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2885" w14:textId="77777777" w:rsidR="00A640C1" w:rsidRDefault="00A640C1" w:rsidP="00A640C1">
      <w:pPr>
        <w:spacing w:after="0" w:line="276" w:lineRule="auto"/>
        <w:rPr>
          <w:rFonts w:ascii="Arial" w:eastAsia="Arial" w:hAnsi="Arial" w:cs="Arial"/>
          <w:b/>
          <w:color w:val="000000"/>
          <w:sz w:val="24"/>
          <w:szCs w:val="24"/>
        </w:rPr>
      </w:pPr>
    </w:p>
    <w:p w14:paraId="7DEDFE92" w14:textId="3488EBB9" w:rsidR="008F6841" w:rsidRDefault="00A50124" w:rsidP="00A640C1">
      <w:pPr>
        <w:pBdr>
          <w:top w:val="single" w:sz="4" w:space="1" w:color="auto"/>
          <w:left w:val="single" w:sz="4" w:space="4" w:color="auto"/>
          <w:bottom w:val="single" w:sz="4" w:space="1" w:color="auto"/>
          <w:right w:val="single" w:sz="4" w:space="4" w:color="auto"/>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The Barcelona Challenge for Good Food and Climate</w:t>
      </w:r>
    </w:p>
    <w:p w14:paraId="03C7F68C" w14:textId="77777777" w:rsidR="00F852E2" w:rsidRDefault="00F852E2" w:rsidP="00A640C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4"/>
          <w:szCs w:val="24"/>
        </w:rPr>
      </w:pPr>
    </w:p>
    <w:p w14:paraId="2E4C145C" w14:textId="77777777" w:rsidR="008F6841" w:rsidRDefault="00A50124" w:rsidP="00A640C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4"/>
          <w:szCs w:val="24"/>
        </w:rPr>
      </w:pPr>
      <w:r>
        <w:rPr>
          <w:rFonts w:ascii="Arial" w:eastAsia="Arial" w:hAnsi="Arial" w:cs="Arial"/>
          <w:i/>
          <w:color w:val="FF0000"/>
          <w:sz w:val="28"/>
          <w:szCs w:val="28"/>
        </w:rPr>
        <w:t>(Name of the Municipality)</w:t>
      </w:r>
      <w:r>
        <w:rPr>
          <w:rFonts w:ascii="Arial" w:eastAsia="Arial" w:hAnsi="Arial" w:cs="Arial"/>
          <w:i/>
          <w:color w:val="000000"/>
          <w:sz w:val="28"/>
          <w:szCs w:val="28"/>
        </w:rPr>
        <w:t xml:space="preserve"> City’s Official Commitment</w:t>
      </w:r>
    </w:p>
    <w:p w14:paraId="37B5E7DC" w14:textId="294A0046" w:rsidR="008F6841" w:rsidRDefault="008F6841" w:rsidP="00A640C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4"/>
          <w:szCs w:val="24"/>
        </w:rPr>
      </w:pPr>
    </w:p>
    <w:p w14:paraId="588CC5FA" w14:textId="77777777" w:rsidR="008F6841" w:rsidRDefault="008F6841" w:rsidP="00A640C1">
      <w:pPr>
        <w:spacing w:after="120" w:line="276" w:lineRule="auto"/>
        <w:ind w:right="-198"/>
        <w:jc w:val="both"/>
        <w:rPr>
          <w:rFonts w:ascii="Times New Roman" w:eastAsia="Times New Roman" w:hAnsi="Times New Roman" w:cs="Times New Roman"/>
          <w:sz w:val="24"/>
          <w:szCs w:val="24"/>
        </w:rPr>
      </w:pPr>
    </w:p>
    <w:p w14:paraId="0345B89D" w14:textId="5B07DAB4" w:rsidR="00702729" w:rsidRPr="00702729" w:rsidRDefault="00A50124" w:rsidP="00702729">
      <w:pPr>
        <w:spacing w:after="0" w:line="276"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An international alliance of cities, city networks, expert groups and non-governmental agencies have identified a window of opportunity to address the food-climate nexus in the context of the </w:t>
      </w:r>
      <w:r w:rsidRPr="00976B94">
        <w:rPr>
          <w:rFonts w:ascii="Arial" w:eastAsia="Arial" w:hAnsi="Arial" w:cs="Arial"/>
          <w:i/>
          <w:iCs/>
          <w:color w:val="000000"/>
          <w:sz w:val="20"/>
          <w:szCs w:val="20"/>
        </w:rPr>
        <w:t>7</w:t>
      </w:r>
      <w:r w:rsidRPr="00976B94">
        <w:rPr>
          <w:rFonts w:ascii="Arial" w:eastAsia="Arial" w:hAnsi="Arial" w:cs="Arial"/>
          <w:i/>
          <w:iCs/>
          <w:color w:val="000000"/>
          <w:sz w:val="12"/>
          <w:szCs w:val="12"/>
          <w:vertAlign w:val="superscript"/>
        </w:rPr>
        <w:t>th</w:t>
      </w:r>
      <w:r w:rsidRPr="00976B94">
        <w:rPr>
          <w:rFonts w:ascii="Arial" w:eastAsia="Arial" w:hAnsi="Arial" w:cs="Arial"/>
          <w:i/>
          <w:iCs/>
          <w:color w:val="000000"/>
          <w:sz w:val="20"/>
          <w:szCs w:val="20"/>
        </w:rPr>
        <w:t xml:space="preserve"> MUFPP Global Forum</w:t>
      </w:r>
      <w:r>
        <w:rPr>
          <w:rFonts w:ascii="Arial" w:eastAsia="Arial" w:hAnsi="Arial" w:cs="Arial"/>
          <w:color w:val="000000"/>
          <w:sz w:val="20"/>
          <w:szCs w:val="20"/>
        </w:rPr>
        <w:t xml:space="preserve"> the 19-21</w:t>
      </w:r>
      <w:r>
        <w:rPr>
          <w:rFonts w:ascii="Arial" w:eastAsia="Arial" w:hAnsi="Arial" w:cs="Arial"/>
          <w:color w:val="000000"/>
          <w:sz w:val="12"/>
          <w:szCs w:val="12"/>
          <w:vertAlign w:val="superscript"/>
        </w:rPr>
        <w:t>st</w:t>
      </w:r>
      <w:r>
        <w:rPr>
          <w:rFonts w:ascii="Arial" w:eastAsia="Arial" w:hAnsi="Arial" w:cs="Arial"/>
          <w:color w:val="000000"/>
          <w:sz w:val="20"/>
          <w:szCs w:val="20"/>
        </w:rPr>
        <w:t xml:space="preserve"> October 2021 in Barcelona: </w:t>
      </w:r>
      <w:r w:rsidRPr="00976B94">
        <w:rPr>
          <w:rFonts w:ascii="Arial" w:eastAsia="Arial" w:hAnsi="Arial" w:cs="Arial"/>
          <w:i/>
          <w:iCs/>
          <w:color w:val="000000"/>
          <w:sz w:val="20"/>
          <w:szCs w:val="20"/>
        </w:rPr>
        <w:t>The Barcelona Challenge for Good Food and Climate</w:t>
      </w:r>
      <w:r>
        <w:rPr>
          <w:rFonts w:ascii="Arial" w:eastAsia="Arial" w:hAnsi="Arial" w:cs="Arial"/>
          <w:color w:val="000000"/>
          <w:sz w:val="20"/>
          <w:szCs w:val="20"/>
        </w:rPr>
        <w:t xml:space="preserve">. Drawing on the C40 </w:t>
      </w:r>
      <w:r w:rsidRPr="00976B94">
        <w:rPr>
          <w:rFonts w:ascii="Arial" w:eastAsia="Arial" w:hAnsi="Arial" w:cs="Arial"/>
          <w:i/>
          <w:iCs/>
          <w:color w:val="000000"/>
          <w:sz w:val="20"/>
          <w:szCs w:val="20"/>
        </w:rPr>
        <w:t>Good Food Cities Declaration</w:t>
      </w:r>
      <w:r>
        <w:rPr>
          <w:rFonts w:ascii="Arial" w:eastAsia="Arial" w:hAnsi="Arial" w:cs="Arial"/>
          <w:color w:val="000000"/>
          <w:sz w:val="20"/>
          <w:szCs w:val="20"/>
        </w:rPr>
        <w:t xml:space="preserve"> and the </w:t>
      </w:r>
      <w:r w:rsidRPr="00976B94">
        <w:rPr>
          <w:rFonts w:ascii="Arial" w:eastAsia="Arial" w:hAnsi="Arial" w:cs="Arial"/>
          <w:i/>
          <w:iCs/>
          <w:color w:val="000000"/>
          <w:sz w:val="20"/>
          <w:szCs w:val="20"/>
        </w:rPr>
        <w:t>Milan Urban Food Policy Pact (MUFPP)</w:t>
      </w:r>
      <w:r>
        <w:rPr>
          <w:rFonts w:ascii="Arial" w:eastAsia="Arial" w:hAnsi="Arial" w:cs="Arial"/>
          <w:color w:val="000000"/>
          <w:sz w:val="20"/>
          <w:szCs w:val="20"/>
        </w:rPr>
        <w:t xml:space="preserve">, </w:t>
      </w:r>
      <w:r w:rsidRPr="00976B94">
        <w:rPr>
          <w:rFonts w:ascii="Arial" w:eastAsia="Arial" w:hAnsi="Arial" w:cs="Arial"/>
          <w:i/>
          <w:iCs/>
          <w:color w:val="000000"/>
          <w:sz w:val="20"/>
          <w:szCs w:val="20"/>
        </w:rPr>
        <w:t>The Barcelona Challenge</w:t>
      </w:r>
      <w:r>
        <w:rPr>
          <w:rFonts w:ascii="Arial" w:eastAsia="Arial" w:hAnsi="Arial" w:cs="Arial"/>
          <w:color w:val="000000"/>
          <w:sz w:val="20"/>
          <w:szCs w:val="20"/>
        </w:rPr>
        <w:t xml:space="preserve"> is a call for cities and their </w:t>
      </w:r>
      <w:r w:rsidR="004C16FC">
        <w:rPr>
          <w:rFonts w:ascii="Arial" w:eastAsia="Arial" w:hAnsi="Arial" w:cs="Arial"/>
          <w:color w:val="000000"/>
          <w:sz w:val="20"/>
          <w:szCs w:val="20"/>
        </w:rPr>
        <w:t>residents</w:t>
      </w:r>
      <w:r>
        <w:rPr>
          <w:rFonts w:ascii="Arial" w:eastAsia="Arial" w:hAnsi="Arial" w:cs="Arial"/>
          <w:color w:val="000000"/>
          <w:sz w:val="20"/>
          <w:szCs w:val="20"/>
        </w:rPr>
        <w:t xml:space="preserve"> to engage in a series of commitments related to the transformation of their food systems in order to tackle the climate emergency.</w:t>
      </w:r>
    </w:p>
    <w:p w14:paraId="64029987" w14:textId="41140DE4" w:rsidR="008F6841" w:rsidRDefault="00A50124" w:rsidP="00A640C1">
      <w:pPr>
        <w:spacing w:before="120" w:after="0" w:line="276"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The </w:t>
      </w:r>
      <w:r w:rsidR="004204B3">
        <w:rPr>
          <w:rFonts w:ascii="Arial" w:eastAsia="Arial" w:hAnsi="Arial" w:cs="Arial"/>
          <w:color w:val="000000"/>
          <w:sz w:val="20"/>
          <w:szCs w:val="20"/>
        </w:rPr>
        <w:t>Honourable</w:t>
      </w:r>
      <w:r w:rsidR="004C16FC">
        <w:rPr>
          <w:rFonts w:ascii="Arial" w:eastAsia="Arial" w:hAnsi="Arial" w:cs="Arial"/>
          <w:color w:val="000000"/>
          <w:sz w:val="20"/>
          <w:szCs w:val="20"/>
        </w:rPr>
        <w:t xml:space="preserve"> </w:t>
      </w:r>
      <w:r w:rsidR="004C16FC">
        <w:rPr>
          <w:rFonts w:ascii="Arial" w:eastAsia="Arial" w:hAnsi="Arial" w:cs="Arial"/>
          <w:color w:val="FF0000"/>
          <w:sz w:val="20"/>
          <w:szCs w:val="20"/>
        </w:rPr>
        <w:t>(Mayor´s or Councillor´s for Agriculture, Food, Environment or Climate Action name</w:t>
      </w:r>
      <w:r w:rsidR="004C16FC">
        <w:rPr>
          <w:rFonts w:ascii="Arial" w:eastAsia="Arial" w:hAnsi="Arial" w:cs="Arial"/>
          <w:sz w:val="20"/>
          <w:szCs w:val="20"/>
        </w:rPr>
        <w:t>)</w:t>
      </w:r>
      <w:r>
        <w:rPr>
          <w:rFonts w:ascii="Arial" w:eastAsia="Arial" w:hAnsi="Arial" w:cs="Arial"/>
          <w:color w:val="000000"/>
          <w:sz w:val="20"/>
          <w:szCs w:val="20"/>
        </w:rPr>
        <w:t xml:space="preserve">, in representation of the City Council of </w:t>
      </w:r>
      <w:r>
        <w:rPr>
          <w:rFonts w:ascii="Arial" w:eastAsia="Arial" w:hAnsi="Arial" w:cs="Arial"/>
          <w:color w:val="FF0000"/>
          <w:sz w:val="20"/>
          <w:szCs w:val="20"/>
        </w:rPr>
        <w:t xml:space="preserve">(name of the </w:t>
      </w:r>
      <w:r w:rsidR="004C16FC">
        <w:rPr>
          <w:rFonts w:ascii="Arial" w:eastAsia="Arial" w:hAnsi="Arial" w:cs="Arial"/>
          <w:color w:val="FF0000"/>
          <w:sz w:val="20"/>
          <w:szCs w:val="20"/>
        </w:rPr>
        <w:t>m</w:t>
      </w:r>
      <w:r>
        <w:rPr>
          <w:rFonts w:ascii="Arial" w:eastAsia="Arial" w:hAnsi="Arial" w:cs="Arial"/>
          <w:color w:val="FF0000"/>
          <w:sz w:val="20"/>
          <w:szCs w:val="20"/>
        </w:rPr>
        <w:t>unicipality)</w:t>
      </w:r>
      <w:r>
        <w:rPr>
          <w:rFonts w:ascii="Arial" w:eastAsia="Arial" w:hAnsi="Arial" w:cs="Arial"/>
          <w:color w:val="000000"/>
          <w:sz w:val="20"/>
          <w:szCs w:val="20"/>
        </w:rPr>
        <w:t xml:space="preserve">, in official capacity, hereby expresses </w:t>
      </w:r>
      <w:r w:rsidR="004C16FC">
        <w:rPr>
          <w:rFonts w:ascii="Arial" w:eastAsia="Arial" w:hAnsi="Arial" w:cs="Arial"/>
          <w:color w:val="000000"/>
          <w:sz w:val="20"/>
          <w:szCs w:val="20"/>
        </w:rPr>
        <w:t>my</w:t>
      </w:r>
      <w:r>
        <w:rPr>
          <w:rFonts w:ascii="Arial" w:eastAsia="Arial" w:hAnsi="Arial" w:cs="Arial"/>
          <w:color w:val="000000"/>
          <w:sz w:val="20"/>
          <w:szCs w:val="20"/>
        </w:rPr>
        <w:t xml:space="preserve"> commitment to the following challenges:</w:t>
      </w:r>
    </w:p>
    <w:p w14:paraId="52C8CC59" w14:textId="77777777" w:rsidR="008F6841" w:rsidRDefault="00A50124" w:rsidP="00A640C1">
      <w:pPr>
        <w:numPr>
          <w:ilvl w:val="0"/>
          <w:numId w:val="1"/>
        </w:numPr>
        <w:spacing w:before="120" w:after="0" w:line="276" w:lineRule="auto"/>
        <w:ind w:left="1080" w:right="-198"/>
        <w:jc w:val="both"/>
        <w:rPr>
          <w:rFonts w:ascii="Arial" w:eastAsia="Arial" w:hAnsi="Arial" w:cs="Arial"/>
          <w:color w:val="000000"/>
          <w:sz w:val="20"/>
          <w:szCs w:val="20"/>
        </w:rPr>
      </w:pPr>
      <w:r>
        <w:rPr>
          <w:rFonts w:ascii="Arial" w:eastAsia="Arial" w:hAnsi="Arial" w:cs="Arial"/>
          <w:color w:val="000000"/>
          <w:sz w:val="20"/>
          <w:szCs w:val="20"/>
        </w:rPr>
        <w:t>CHALLENGE 1, MITIGATION: Reduce the GHG emissions of agri-food systems to limit global warming.</w:t>
      </w:r>
    </w:p>
    <w:p w14:paraId="73D89BA2" w14:textId="02D49997" w:rsidR="00702729" w:rsidRPr="00702729" w:rsidRDefault="00A50124" w:rsidP="00A640C1">
      <w:pPr>
        <w:numPr>
          <w:ilvl w:val="0"/>
          <w:numId w:val="1"/>
        </w:numPr>
        <w:spacing w:before="120" w:after="0" w:line="276" w:lineRule="auto"/>
        <w:ind w:left="1080" w:right="-198"/>
        <w:jc w:val="both"/>
        <w:rPr>
          <w:rFonts w:ascii="Arial" w:eastAsia="Arial" w:hAnsi="Arial" w:cs="Arial"/>
          <w:color w:val="000000"/>
          <w:sz w:val="20"/>
          <w:szCs w:val="20"/>
        </w:rPr>
      </w:pPr>
      <w:r>
        <w:rPr>
          <w:rFonts w:ascii="Arial" w:eastAsia="Arial" w:hAnsi="Arial" w:cs="Arial"/>
          <w:color w:val="000000"/>
          <w:sz w:val="20"/>
          <w:szCs w:val="20"/>
        </w:rPr>
        <w:t>CHALLENGE 2, ADAPTATION: Adapt local agri-food systems to enable them to be more resilient during extreme climate events.</w:t>
      </w:r>
    </w:p>
    <w:p w14:paraId="4AF20F06" w14:textId="1078581A" w:rsidR="008F6841" w:rsidRDefault="00A50124" w:rsidP="00A640C1">
      <w:pPr>
        <w:spacing w:before="120" w:after="0" w:line="276" w:lineRule="auto"/>
        <w:ind w:right="-198"/>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In order to overcome these challenges, The Barcelona Challenge inspires and supports the implementation of specific actions within the timeframe 2021-2030, under the six action categories of the </w:t>
      </w:r>
      <w:r w:rsidRPr="00976B94">
        <w:rPr>
          <w:rFonts w:ascii="Arial" w:eastAsia="Arial" w:hAnsi="Arial" w:cs="Arial"/>
          <w:i/>
          <w:iCs/>
          <w:color w:val="000000"/>
          <w:sz w:val="20"/>
          <w:szCs w:val="20"/>
        </w:rPr>
        <w:t>Milan Urban Food Policy Pact</w:t>
      </w:r>
      <w:r>
        <w:rPr>
          <w:rFonts w:ascii="Arial" w:eastAsia="Arial" w:hAnsi="Arial" w:cs="Arial"/>
          <w:color w:val="000000"/>
          <w:sz w:val="20"/>
          <w:szCs w:val="20"/>
        </w:rPr>
        <w:t>:</w:t>
      </w:r>
    </w:p>
    <w:p w14:paraId="43373A5D" w14:textId="77777777" w:rsidR="008F6841" w:rsidRDefault="00A50124" w:rsidP="00A640C1">
      <w:pPr>
        <w:numPr>
          <w:ilvl w:val="0"/>
          <w:numId w:val="2"/>
        </w:numPr>
        <w:spacing w:before="120"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t>Ensuring an enabling environment for effective action (governance):</w:t>
      </w:r>
      <w:r>
        <w:rPr>
          <w:rFonts w:ascii="Arial" w:eastAsia="Arial" w:hAnsi="Arial" w:cs="Arial"/>
          <w:color w:val="000000"/>
          <w:sz w:val="20"/>
          <w:szCs w:val="20"/>
        </w:rPr>
        <w:t xml:space="preserve"> The main focus for </w:t>
      </w:r>
      <w:r w:rsidRPr="00094646">
        <w:rPr>
          <w:rFonts w:ascii="Arial" w:eastAsia="Arial" w:hAnsi="Arial" w:cs="Arial"/>
          <w:i/>
          <w:iCs/>
          <w:color w:val="000000"/>
          <w:sz w:val="20"/>
          <w:szCs w:val="20"/>
        </w:rPr>
        <w:t>The Barcelona Challenge</w:t>
      </w:r>
      <w:r>
        <w:rPr>
          <w:rFonts w:ascii="Arial" w:eastAsia="Arial" w:hAnsi="Arial" w:cs="Arial"/>
          <w:color w:val="000000"/>
          <w:sz w:val="20"/>
          <w:szCs w:val="20"/>
        </w:rPr>
        <w:t xml:space="preserve"> in this category is to establish coherent and participative governance mechanisms that allow for the co-production of public policies on climate, food justice, nutrition security and nature, in order to strengthen food systems resilience in the face of extreme climate events, and include food in local Climate Action Plans.</w:t>
      </w:r>
    </w:p>
    <w:p w14:paraId="38C6CBD1" w14:textId="2C2641BD" w:rsidR="008F6841" w:rsidRDefault="00A50124" w:rsidP="00A640C1">
      <w:pPr>
        <w:numPr>
          <w:ilvl w:val="0"/>
          <w:numId w:val="2"/>
        </w:numPr>
        <w:spacing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t>Sustainable diets and nutrition:</w:t>
      </w:r>
      <w:r>
        <w:rPr>
          <w:rFonts w:ascii="Arial" w:eastAsia="Arial" w:hAnsi="Arial" w:cs="Arial"/>
          <w:color w:val="000000"/>
          <w:sz w:val="20"/>
          <w:szCs w:val="20"/>
        </w:rPr>
        <w:t xml:space="preserve"> </w:t>
      </w:r>
      <w:r w:rsidR="004204B3" w:rsidRPr="004204B3">
        <w:rPr>
          <w:rFonts w:ascii="Arial" w:eastAsia="Arial" w:hAnsi="Arial" w:cs="Arial"/>
          <w:color w:val="000000"/>
          <w:sz w:val="20"/>
          <w:szCs w:val="20"/>
        </w:rPr>
        <w:t>The main focus is to ensure the transition to sufficient, sustainable, nutritious and culturally appropriate diets for the entire population, in line with the Planetary Health Diet guidelines by increasing overall healthy plant-based food consumption and fully aligning public food procurement with the Planetary Health Diet by 2030.</w:t>
      </w:r>
    </w:p>
    <w:p w14:paraId="3D85D616" w14:textId="79EE4456" w:rsidR="008F6841" w:rsidRDefault="00A50124" w:rsidP="00A640C1">
      <w:pPr>
        <w:numPr>
          <w:ilvl w:val="0"/>
          <w:numId w:val="2"/>
        </w:numPr>
        <w:spacing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t>Social and economic equity:</w:t>
      </w:r>
      <w:r>
        <w:rPr>
          <w:rFonts w:ascii="Arial" w:eastAsia="Arial" w:hAnsi="Arial" w:cs="Arial"/>
          <w:color w:val="000000"/>
          <w:sz w:val="20"/>
          <w:szCs w:val="20"/>
        </w:rPr>
        <w:t xml:space="preserve"> The main focus is to embed the Planetary Health Diet and sustainable (agroecological) food supply approaches within services and programs addressing food </w:t>
      </w:r>
      <w:r w:rsidR="00E316D3">
        <w:rPr>
          <w:rFonts w:ascii="Arial" w:eastAsia="Arial" w:hAnsi="Arial" w:cs="Arial"/>
          <w:color w:val="000000"/>
          <w:sz w:val="20"/>
          <w:szCs w:val="20"/>
        </w:rPr>
        <w:t>vulnerability</w:t>
      </w:r>
      <w:r>
        <w:rPr>
          <w:rFonts w:ascii="Arial" w:eastAsia="Arial" w:hAnsi="Arial" w:cs="Arial"/>
          <w:color w:val="000000"/>
          <w:sz w:val="20"/>
          <w:szCs w:val="20"/>
        </w:rPr>
        <w:t xml:space="preserve"> and poverty with special consideration given to children's and other vulnerable groups´ diet.</w:t>
      </w:r>
    </w:p>
    <w:p w14:paraId="5272D691" w14:textId="77777777" w:rsidR="008F6841" w:rsidRDefault="00A50124" w:rsidP="00A640C1">
      <w:pPr>
        <w:numPr>
          <w:ilvl w:val="0"/>
          <w:numId w:val="2"/>
        </w:numPr>
        <w:spacing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t>Food production:</w:t>
      </w:r>
      <w:r>
        <w:rPr>
          <w:rFonts w:ascii="Arial" w:eastAsia="Arial" w:hAnsi="Arial" w:cs="Arial"/>
          <w:color w:val="000000"/>
          <w:sz w:val="20"/>
          <w:szCs w:val="20"/>
        </w:rPr>
        <w:t xml:space="preserve"> The main focus is to promote sustainable, socially fair and equitable forms of production and processing of local, healthy food by ensuring the territorial planning and management of local resources.</w:t>
      </w:r>
    </w:p>
    <w:p w14:paraId="1A9E6AF2" w14:textId="77777777" w:rsidR="008F6841" w:rsidRDefault="00A50124" w:rsidP="00A640C1">
      <w:pPr>
        <w:numPr>
          <w:ilvl w:val="0"/>
          <w:numId w:val="2"/>
        </w:numPr>
        <w:spacing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t>Food supply and distribution:</w:t>
      </w:r>
      <w:r>
        <w:rPr>
          <w:rFonts w:ascii="Arial" w:eastAsia="Arial" w:hAnsi="Arial" w:cs="Arial"/>
          <w:color w:val="000000"/>
          <w:sz w:val="20"/>
          <w:szCs w:val="20"/>
        </w:rPr>
        <w:t xml:space="preserve"> The main focus is to re-territorialise and restructure socially and economically viable food distribution and logistics networks (via wholesale, municipal or farmers markets, local food networks, small food retailers and public food procurement services) to adapt them to extreme events and to reduce impact on nature and communities.</w:t>
      </w:r>
    </w:p>
    <w:p w14:paraId="4A797977" w14:textId="77777777" w:rsidR="008F6841" w:rsidRDefault="00A50124" w:rsidP="00A640C1">
      <w:pPr>
        <w:numPr>
          <w:ilvl w:val="0"/>
          <w:numId w:val="2"/>
        </w:numPr>
        <w:spacing w:after="0" w:line="276" w:lineRule="auto"/>
        <w:ind w:right="-198"/>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Food waste: </w:t>
      </w:r>
      <w:r>
        <w:rPr>
          <w:rFonts w:ascii="Arial" w:eastAsia="Arial" w:hAnsi="Arial" w:cs="Arial"/>
          <w:color w:val="000000"/>
          <w:sz w:val="20"/>
          <w:szCs w:val="20"/>
        </w:rPr>
        <w:t>The main focus is to reduce food loss and waste by 50% by 2030 (from a 2015 baseline), and reuse and recycle food waste and other food-related waste.</w:t>
      </w:r>
    </w:p>
    <w:p w14:paraId="721B0AC1" w14:textId="43087D15" w:rsidR="008F6841" w:rsidRDefault="00A50124" w:rsidP="00702729">
      <w:pPr>
        <w:spacing w:before="120" w:line="276" w:lineRule="auto"/>
        <w:ind w:right="-198"/>
        <w:jc w:val="both"/>
        <w:rPr>
          <w:rFonts w:ascii="Arial" w:eastAsia="Arial" w:hAnsi="Arial" w:cs="Arial"/>
          <w:sz w:val="20"/>
          <w:szCs w:val="20"/>
        </w:rPr>
      </w:pPr>
      <w:r>
        <w:rPr>
          <w:rFonts w:ascii="Arial" w:eastAsia="Arial" w:hAnsi="Arial" w:cs="Arial"/>
          <w:color w:val="000000"/>
          <w:sz w:val="20"/>
          <w:szCs w:val="20"/>
        </w:rPr>
        <w:t xml:space="preserve">To effectively entrench </w:t>
      </w:r>
      <w:r w:rsidR="004C16FC">
        <w:rPr>
          <w:rFonts w:ascii="Arial" w:eastAsia="Arial" w:hAnsi="Arial" w:cs="Arial"/>
          <w:color w:val="000000"/>
          <w:sz w:val="20"/>
          <w:szCs w:val="20"/>
        </w:rPr>
        <w:t>this pledge</w:t>
      </w:r>
      <w:r>
        <w:rPr>
          <w:rFonts w:ascii="Arial" w:eastAsia="Arial" w:hAnsi="Arial" w:cs="Arial"/>
          <w:color w:val="000000"/>
          <w:sz w:val="20"/>
          <w:szCs w:val="20"/>
        </w:rPr>
        <w:t>, we will implement the specific actions described in the table in Annex I</w:t>
      </w:r>
      <w:r w:rsidR="004C16FC">
        <w:rPr>
          <w:rFonts w:ascii="Arial" w:eastAsia="Arial" w:hAnsi="Arial" w:cs="Arial"/>
          <w:color w:val="000000"/>
          <w:sz w:val="20"/>
          <w:szCs w:val="20"/>
        </w:rPr>
        <w:t xml:space="preserve"> during the</w:t>
      </w:r>
      <w:r>
        <w:rPr>
          <w:rFonts w:ascii="Arial" w:eastAsia="Arial" w:hAnsi="Arial" w:cs="Arial"/>
          <w:color w:val="000000"/>
          <w:sz w:val="20"/>
          <w:szCs w:val="20"/>
        </w:rPr>
        <w:t xml:space="preserve"> timeframe 2021-2030. </w:t>
      </w:r>
      <w:r w:rsidR="004C16FC">
        <w:rPr>
          <w:rFonts w:ascii="Arial" w:eastAsia="Arial" w:hAnsi="Arial" w:cs="Arial"/>
          <w:sz w:val="20"/>
          <w:szCs w:val="20"/>
        </w:rPr>
        <w:t xml:space="preserve">These actions </w:t>
      </w:r>
      <w:r w:rsidR="00176DE7">
        <w:rPr>
          <w:rFonts w:ascii="Arial" w:eastAsia="Arial" w:hAnsi="Arial" w:cs="Arial"/>
          <w:sz w:val="20"/>
          <w:szCs w:val="20"/>
        </w:rPr>
        <w:t>have the aspiration to reach the</w:t>
      </w:r>
      <w:r w:rsidR="004C16FC">
        <w:rPr>
          <w:rFonts w:ascii="Arial" w:eastAsia="Arial" w:hAnsi="Arial" w:cs="Arial"/>
          <w:sz w:val="20"/>
          <w:szCs w:val="20"/>
        </w:rPr>
        <w:t xml:space="preserve"> following quantitative </w:t>
      </w:r>
      <w:r w:rsidR="00176DE7">
        <w:rPr>
          <w:rFonts w:ascii="Arial" w:eastAsia="Arial" w:hAnsi="Arial" w:cs="Arial"/>
          <w:sz w:val="20"/>
          <w:szCs w:val="20"/>
        </w:rPr>
        <w:t>targets</w:t>
      </w:r>
      <w:r w:rsidR="004C16FC">
        <w:rPr>
          <w:rFonts w:ascii="Arial" w:eastAsia="Arial" w:hAnsi="Arial" w:cs="Arial"/>
          <w:sz w:val="20"/>
          <w:szCs w:val="20"/>
        </w:rPr>
        <w:t>:</w:t>
      </w:r>
    </w:p>
    <w:p w14:paraId="37B35BCE" w14:textId="77777777" w:rsidR="0062267F" w:rsidRPr="00702729" w:rsidRDefault="0062267F" w:rsidP="00702729">
      <w:pPr>
        <w:spacing w:before="120" w:line="276" w:lineRule="auto"/>
        <w:ind w:right="-198"/>
        <w:jc w:val="both"/>
        <w:rPr>
          <w:rFonts w:ascii="Arial" w:eastAsia="Arial" w:hAnsi="Arial" w:cs="Arial"/>
          <w:sz w:val="20"/>
          <w:szCs w:val="20"/>
        </w:rPr>
      </w:pPr>
    </w:p>
    <w:tbl>
      <w:tblPr>
        <w:tblStyle w:val="a"/>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24"/>
        <w:gridCol w:w="2192"/>
      </w:tblGrid>
      <w:tr w:rsidR="008F6841" w14:paraId="4EA32CED" w14:textId="77777777" w:rsidTr="007A7FAA">
        <w:tc>
          <w:tcPr>
            <w:tcW w:w="6824" w:type="dxa"/>
            <w:tcMar>
              <w:top w:w="100" w:type="dxa"/>
              <w:left w:w="100" w:type="dxa"/>
              <w:bottom w:w="100" w:type="dxa"/>
              <w:right w:w="100" w:type="dxa"/>
            </w:tcMar>
          </w:tcPr>
          <w:p w14:paraId="12787CC9" w14:textId="5C1D5FDA" w:rsidR="008F6841" w:rsidRDefault="008E065F" w:rsidP="00A640C1">
            <w:pPr>
              <w:spacing w:after="0" w:line="276" w:lineRule="auto"/>
              <w:jc w:val="both"/>
              <w:rPr>
                <w:rFonts w:ascii="Times New Roman" w:eastAsia="Times New Roman" w:hAnsi="Times New Roman" w:cs="Times New Roman"/>
                <w:sz w:val="24"/>
                <w:szCs w:val="24"/>
              </w:rPr>
            </w:pPr>
            <w:r>
              <w:rPr>
                <w:rFonts w:ascii="Arial" w:eastAsia="Arial" w:hAnsi="Arial" w:cs="Arial"/>
                <w:b/>
                <w:color w:val="000000"/>
                <w:sz w:val="20"/>
                <w:szCs w:val="20"/>
              </w:rPr>
              <w:t>Targeted inputs</w:t>
            </w:r>
          </w:p>
        </w:tc>
        <w:tc>
          <w:tcPr>
            <w:tcW w:w="2192" w:type="dxa"/>
            <w:tcMar>
              <w:top w:w="100" w:type="dxa"/>
              <w:left w:w="100" w:type="dxa"/>
              <w:bottom w:w="100" w:type="dxa"/>
              <w:right w:w="100" w:type="dxa"/>
            </w:tcMar>
          </w:tcPr>
          <w:p w14:paraId="3357E970" w14:textId="32701B7E" w:rsidR="008F6841" w:rsidRDefault="00566AB1" w:rsidP="00A640C1">
            <w:pPr>
              <w:spacing w:after="0" w:line="276" w:lineRule="auto"/>
              <w:jc w:val="both"/>
              <w:rPr>
                <w:rFonts w:ascii="Times New Roman" w:eastAsia="Times New Roman" w:hAnsi="Times New Roman" w:cs="Times New Roman"/>
                <w:sz w:val="24"/>
                <w:szCs w:val="24"/>
              </w:rPr>
            </w:pPr>
            <w:r>
              <w:rPr>
                <w:rFonts w:ascii="Arial" w:eastAsia="Arial" w:hAnsi="Arial" w:cs="Arial"/>
                <w:b/>
                <w:color w:val="000000"/>
                <w:sz w:val="20"/>
                <w:szCs w:val="20"/>
              </w:rPr>
              <w:t>Overall</w:t>
            </w:r>
            <w:r w:rsidR="00A256EC">
              <w:rPr>
                <w:rFonts w:ascii="Arial" w:eastAsia="Arial" w:hAnsi="Arial" w:cs="Arial"/>
                <w:b/>
                <w:color w:val="000000"/>
                <w:sz w:val="20"/>
                <w:szCs w:val="20"/>
              </w:rPr>
              <w:t xml:space="preserve"> aspirational</w:t>
            </w:r>
            <w:r w:rsidR="00A50124">
              <w:rPr>
                <w:rFonts w:ascii="Arial" w:eastAsia="Arial" w:hAnsi="Arial" w:cs="Arial"/>
                <w:b/>
                <w:color w:val="000000"/>
                <w:sz w:val="20"/>
                <w:szCs w:val="20"/>
              </w:rPr>
              <w:t xml:space="preserve"> quantitative target</w:t>
            </w:r>
            <w:r w:rsidR="00677468">
              <w:rPr>
                <w:rFonts w:ascii="Arial" w:eastAsia="Arial" w:hAnsi="Arial" w:cs="Arial"/>
                <w:b/>
                <w:color w:val="000000"/>
                <w:sz w:val="20"/>
                <w:szCs w:val="20"/>
              </w:rPr>
              <w:t>s</w:t>
            </w:r>
          </w:p>
        </w:tc>
      </w:tr>
      <w:tr w:rsidR="008F6841" w14:paraId="24B0E142" w14:textId="77777777" w:rsidTr="007A7FAA">
        <w:tc>
          <w:tcPr>
            <w:tcW w:w="6824" w:type="dxa"/>
            <w:tcMar>
              <w:top w:w="100" w:type="dxa"/>
              <w:left w:w="100" w:type="dxa"/>
              <w:bottom w:w="100" w:type="dxa"/>
              <w:right w:w="100" w:type="dxa"/>
            </w:tcMar>
          </w:tcPr>
          <w:p w14:paraId="64FF65A0" w14:textId="7614A268" w:rsidR="008F6841" w:rsidRPr="00123CCB" w:rsidRDefault="00A50124" w:rsidP="00A640C1">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nº </w:t>
            </w:r>
            <w:r w:rsidR="00B40178">
              <w:rPr>
                <w:rFonts w:ascii="Arial" w:eastAsia="Arial" w:hAnsi="Arial" w:cs="Arial"/>
                <w:color w:val="000000"/>
                <w:sz w:val="20"/>
                <w:szCs w:val="20"/>
              </w:rPr>
              <w:t>residents</w:t>
            </w:r>
            <w:r>
              <w:rPr>
                <w:rFonts w:ascii="Arial" w:eastAsia="Arial" w:hAnsi="Arial" w:cs="Arial"/>
                <w:color w:val="000000"/>
                <w:sz w:val="20"/>
                <w:szCs w:val="20"/>
              </w:rPr>
              <w:t xml:space="preserve"> assuming the Planetary Health Diet</w:t>
            </w:r>
          </w:p>
        </w:tc>
        <w:tc>
          <w:tcPr>
            <w:tcW w:w="2192" w:type="dxa"/>
            <w:tcMar>
              <w:top w:w="100" w:type="dxa"/>
              <w:left w:w="100" w:type="dxa"/>
              <w:bottom w:w="100" w:type="dxa"/>
              <w:right w:w="100" w:type="dxa"/>
            </w:tcMar>
          </w:tcPr>
          <w:p w14:paraId="34EA89AF"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133F3D9A" w14:textId="77777777" w:rsidTr="007A7FAA">
        <w:tc>
          <w:tcPr>
            <w:tcW w:w="6824" w:type="dxa"/>
            <w:tcMar>
              <w:top w:w="100" w:type="dxa"/>
              <w:left w:w="100" w:type="dxa"/>
              <w:bottom w:w="100" w:type="dxa"/>
              <w:right w:w="100" w:type="dxa"/>
            </w:tcMar>
          </w:tcPr>
          <w:p w14:paraId="30BE5CEC" w14:textId="071C1DC1" w:rsidR="008F6841" w:rsidRPr="00123CCB" w:rsidRDefault="00A50124" w:rsidP="00A640C1">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nº </w:t>
            </w:r>
            <w:r w:rsidR="00B40178">
              <w:rPr>
                <w:rFonts w:ascii="Arial" w:eastAsia="Arial" w:hAnsi="Arial" w:cs="Arial"/>
                <w:color w:val="000000"/>
                <w:sz w:val="20"/>
                <w:szCs w:val="20"/>
              </w:rPr>
              <w:t>residents</w:t>
            </w:r>
            <w:r>
              <w:rPr>
                <w:rFonts w:ascii="Arial" w:eastAsia="Arial" w:hAnsi="Arial" w:cs="Arial"/>
                <w:color w:val="000000"/>
                <w:sz w:val="20"/>
                <w:szCs w:val="20"/>
              </w:rPr>
              <w:t xml:space="preserve"> shifting to an organic diet</w:t>
            </w:r>
          </w:p>
        </w:tc>
        <w:tc>
          <w:tcPr>
            <w:tcW w:w="2192" w:type="dxa"/>
            <w:tcMar>
              <w:top w:w="100" w:type="dxa"/>
              <w:left w:w="100" w:type="dxa"/>
              <w:bottom w:w="100" w:type="dxa"/>
              <w:right w:w="100" w:type="dxa"/>
            </w:tcMar>
          </w:tcPr>
          <w:p w14:paraId="11FF8934"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1390DCD3" w14:textId="77777777" w:rsidTr="007A7FAA">
        <w:tc>
          <w:tcPr>
            <w:tcW w:w="6824" w:type="dxa"/>
            <w:tcMar>
              <w:top w:w="100" w:type="dxa"/>
              <w:left w:w="100" w:type="dxa"/>
              <w:bottom w:w="100" w:type="dxa"/>
              <w:right w:w="100" w:type="dxa"/>
            </w:tcMar>
          </w:tcPr>
          <w:p w14:paraId="7C2AE8C6" w14:textId="52F9A43F" w:rsidR="008F6841" w:rsidRPr="00123CCB" w:rsidRDefault="00A50124" w:rsidP="00A640C1">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nº </w:t>
            </w:r>
            <w:r w:rsidR="00B40178">
              <w:rPr>
                <w:rFonts w:ascii="Arial" w:eastAsia="Arial" w:hAnsi="Arial" w:cs="Arial"/>
                <w:color w:val="000000"/>
                <w:sz w:val="20"/>
                <w:szCs w:val="20"/>
              </w:rPr>
              <w:t>residents</w:t>
            </w:r>
            <w:r>
              <w:rPr>
                <w:rFonts w:ascii="Arial" w:eastAsia="Arial" w:hAnsi="Arial" w:cs="Arial"/>
                <w:color w:val="000000"/>
                <w:sz w:val="20"/>
                <w:szCs w:val="20"/>
              </w:rPr>
              <w:t xml:space="preserve"> </w:t>
            </w:r>
            <w:r w:rsidR="00123CCB" w:rsidRPr="00123CCB">
              <w:rPr>
                <w:rFonts w:ascii="Arial" w:eastAsia="Arial" w:hAnsi="Arial" w:cs="Arial"/>
                <w:color w:val="000000"/>
                <w:sz w:val="20"/>
                <w:szCs w:val="20"/>
              </w:rPr>
              <w:t>consuming food regionally and locally produced</w:t>
            </w:r>
          </w:p>
        </w:tc>
        <w:tc>
          <w:tcPr>
            <w:tcW w:w="2192" w:type="dxa"/>
            <w:tcMar>
              <w:top w:w="100" w:type="dxa"/>
              <w:left w:w="100" w:type="dxa"/>
              <w:bottom w:w="100" w:type="dxa"/>
              <w:right w:w="100" w:type="dxa"/>
            </w:tcMar>
          </w:tcPr>
          <w:p w14:paraId="1530FE1A"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56553088" w14:textId="77777777" w:rsidTr="007A7FAA">
        <w:tc>
          <w:tcPr>
            <w:tcW w:w="6824" w:type="dxa"/>
            <w:tcMar>
              <w:top w:w="100" w:type="dxa"/>
              <w:left w:w="100" w:type="dxa"/>
              <w:bottom w:w="100" w:type="dxa"/>
              <w:right w:w="100" w:type="dxa"/>
            </w:tcMar>
          </w:tcPr>
          <w:p w14:paraId="37745907" w14:textId="42AFF46A" w:rsidR="008F6841" w:rsidRPr="00123CCB" w:rsidRDefault="00A50124" w:rsidP="00A640C1">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nº </w:t>
            </w:r>
            <w:r w:rsidR="00B40178">
              <w:rPr>
                <w:rFonts w:ascii="Arial" w:eastAsia="Arial" w:hAnsi="Arial" w:cs="Arial"/>
                <w:color w:val="000000"/>
                <w:sz w:val="20"/>
                <w:szCs w:val="20"/>
              </w:rPr>
              <w:t>residents</w:t>
            </w:r>
            <w:r>
              <w:rPr>
                <w:rFonts w:ascii="Arial" w:eastAsia="Arial" w:hAnsi="Arial" w:cs="Arial"/>
                <w:color w:val="000000"/>
                <w:sz w:val="20"/>
                <w:szCs w:val="20"/>
              </w:rPr>
              <w:t xml:space="preserve"> shifting to an organic and regionally/locally produced diet</w:t>
            </w:r>
          </w:p>
        </w:tc>
        <w:tc>
          <w:tcPr>
            <w:tcW w:w="2192" w:type="dxa"/>
            <w:tcMar>
              <w:top w:w="100" w:type="dxa"/>
              <w:left w:w="100" w:type="dxa"/>
              <w:bottom w:w="100" w:type="dxa"/>
              <w:right w:w="100" w:type="dxa"/>
            </w:tcMar>
          </w:tcPr>
          <w:p w14:paraId="05883B3C"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346F88F8" w14:textId="77777777" w:rsidTr="007A7FAA">
        <w:tc>
          <w:tcPr>
            <w:tcW w:w="6824" w:type="dxa"/>
            <w:tcMar>
              <w:top w:w="100" w:type="dxa"/>
              <w:left w:w="100" w:type="dxa"/>
              <w:bottom w:w="100" w:type="dxa"/>
              <w:right w:w="100" w:type="dxa"/>
            </w:tcMar>
          </w:tcPr>
          <w:p w14:paraId="1D33B30A" w14:textId="0C1C764D" w:rsidR="008F6841" w:rsidRPr="0084783A" w:rsidRDefault="00A50124" w:rsidP="00A640C1">
            <w:pPr>
              <w:spacing w:after="0" w:line="276" w:lineRule="auto"/>
              <w:jc w:val="both"/>
              <w:rPr>
                <w:rFonts w:ascii="Arial" w:eastAsia="Arial" w:hAnsi="Arial" w:cs="Arial"/>
                <w:color w:val="000000"/>
                <w:sz w:val="20"/>
                <w:szCs w:val="20"/>
              </w:rPr>
            </w:pPr>
            <w:r w:rsidRPr="0084783A">
              <w:rPr>
                <w:rFonts w:ascii="Arial" w:eastAsia="Arial" w:hAnsi="Arial" w:cs="Arial"/>
                <w:color w:val="000000"/>
                <w:sz w:val="20"/>
                <w:szCs w:val="20"/>
              </w:rPr>
              <w:t xml:space="preserve">nº </w:t>
            </w:r>
            <w:r w:rsidR="00123CCB" w:rsidRPr="00123CCB">
              <w:rPr>
                <w:rFonts w:ascii="Arial" w:eastAsia="Arial" w:hAnsi="Arial" w:cs="Arial"/>
                <w:color w:val="000000"/>
                <w:sz w:val="20"/>
                <w:szCs w:val="20"/>
              </w:rPr>
              <w:t xml:space="preserve">of agricultural hectares converted to organic farming schemes in the </w:t>
            </w:r>
            <w:proofErr w:type="gramStart"/>
            <w:r w:rsidR="00123CCB" w:rsidRPr="00123CCB">
              <w:rPr>
                <w:rFonts w:ascii="Arial" w:eastAsia="Arial" w:hAnsi="Arial" w:cs="Arial"/>
                <w:color w:val="000000"/>
                <w:sz w:val="20"/>
                <w:szCs w:val="20"/>
              </w:rPr>
              <w:t>City</w:t>
            </w:r>
            <w:proofErr w:type="gramEnd"/>
            <w:r w:rsidR="00123CCB" w:rsidRPr="00123CCB">
              <w:rPr>
                <w:rFonts w:ascii="Arial" w:eastAsia="Arial" w:hAnsi="Arial" w:cs="Arial"/>
                <w:color w:val="000000"/>
                <w:sz w:val="20"/>
                <w:szCs w:val="20"/>
              </w:rPr>
              <w:t>-Region</w:t>
            </w:r>
          </w:p>
        </w:tc>
        <w:tc>
          <w:tcPr>
            <w:tcW w:w="2192" w:type="dxa"/>
            <w:tcMar>
              <w:top w:w="100" w:type="dxa"/>
              <w:left w:w="100" w:type="dxa"/>
              <w:bottom w:w="100" w:type="dxa"/>
              <w:right w:w="100" w:type="dxa"/>
            </w:tcMar>
          </w:tcPr>
          <w:p w14:paraId="6368541B"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2550F09A" w14:textId="77777777" w:rsidTr="007A7FAA">
        <w:tc>
          <w:tcPr>
            <w:tcW w:w="6824" w:type="dxa"/>
            <w:tcMar>
              <w:top w:w="100" w:type="dxa"/>
              <w:left w:w="100" w:type="dxa"/>
              <w:bottom w:w="100" w:type="dxa"/>
              <w:right w:w="100" w:type="dxa"/>
            </w:tcMar>
          </w:tcPr>
          <w:p w14:paraId="35E660EB" w14:textId="77777777" w:rsidR="008F6841" w:rsidRDefault="00A50124" w:rsidP="00A640C1">
            <w:pPr>
              <w:spacing w:after="0" w:line="276" w:lineRule="auto"/>
              <w:jc w:val="both"/>
              <w:rPr>
                <w:rFonts w:ascii="Times New Roman" w:eastAsia="Times New Roman" w:hAnsi="Times New Roman" w:cs="Times New Roman"/>
                <w:sz w:val="24"/>
                <w:szCs w:val="24"/>
              </w:rPr>
            </w:pPr>
            <w:r>
              <w:rPr>
                <w:rFonts w:ascii="Arial" w:eastAsia="Arial" w:hAnsi="Arial" w:cs="Arial"/>
                <w:color w:val="000000"/>
                <w:sz w:val="20"/>
                <w:szCs w:val="20"/>
              </w:rPr>
              <w:t>nº of municipal, non-sedentary and farmers markets promoted by the local authority</w:t>
            </w:r>
          </w:p>
        </w:tc>
        <w:tc>
          <w:tcPr>
            <w:tcW w:w="2192" w:type="dxa"/>
            <w:tcMar>
              <w:top w:w="100" w:type="dxa"/>
              <w:left w:w="100" w:type="dxa"/>
              <w:bottom w:w="100" w:type="dxa"/>
              <w:right w:w="100" w:type="dxa"/>
            </w:tcMar>
          </w:tcPr>
          <w:p w14:paraId="6220F481"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73AAFA04" w14:textId="77777777" w:rsidTr="007A7FAA">
        <w:tc>
          <w:tcPr>
            <w:tcW w:w="6824" w:type="dxa"/>
            <w:tcMar>
              <w:top w:w="100" w:type="dxa"/>
              <w:left w:w="100" w:type="dxa"/>
              <w:bottom w:w="100" w:type="dxa"/>
              <w:right w:w="100" w:type="dxa"/>
            </w:tcMar>
          </w:tcPr>
          <w:p w14:paraId="2D2B0177" w14:textId="080967C7" w:rsidR="008F6841" w:rsidRDefault="00A50124" w:rsidP="00A640C1">
            <w:pPr>
              <w:spacing w:after="0" w:line="276"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nº of </w:t>
            </w:r>
            <w:r w:rsidR="00B40178">
              <w:rPr>
                <w:rFonts w:ascii="Arial" w:eastAsia="Arial" w:hAnsi="Arial" w:cs="Arial"/>
                <w:color w:val="000000"/>
                <w:sz w:val="20"/>
                <w:szCs w:val="20"/>
              </w:rPr>
              <w:t>residents</w:t>
            </w:r>
            <w:r>
              <w:rPr>
                <w:rFonts w:ascii="Arial" w:eastAsia="Arial" w:hAnsi="Arial" w:cs="Arial"/>
                <w:color w:val="000000"/>
                <w:sz w:val="20"/>
                <w:szCs w:val="20"/>
              </w:rPr>
              <w:t xml:space="preserve"> adjusting food intake and</w:t>
            </w:r>
            <w:r>
              <w:rPr>
                <w:rFonts w:ascii="Arial" w:eastAsia="Arial" w:hAnsi="Arial" w:cs="Arial"/>
                <w:sz w:val="20"/>
                <w:szCs w:val="20"/>
              </w:rPr>
              <w:t xml:space="preserve"> assuming</w:t>
            </w:r>
            <w:r>
              <w:rPr>
                <w:rFonts w:ascii="Arial" w:eastAsia="Arial" w:hAnsi="Arial" w:cs="Arial"/>
                <w:color w:val="000000"/>
                <w:sz w:val="20"/>
                <w:szCs w:val="20"/>
              </w:rPr>
              <w:t xml:space="preserve"> food waste reduction options</w:t>
            </w:r>
          </w:p>
        </w:tc>
        <w:tc>
          <w:tcPr>
            <w:tcW w:w="2192" w:type="dxa"/>
            <w:tcMar>
              <w:top w:w="100" w:type="dxa"/>
              <w:left w:w="100" w:type="dxa"/>
              <w:bottom w:w="100" w:type="dxa"/>
              <w:right w:w="100" w:type="dxa"/>
            </w:tcMar>
          </w:tcPr>
          <w:p w14:paraId="65E3EA93" w14:textId="77777777" w:rsidR="008F6841" w:rsidRDefault="008F6841" w:rsidP="00A640C1">
            <w:pPr>
              <w:spacing w:after="0" w:line="276" w:lineRule="auto"/>
              <w:rPr>
                <w:rFonts w:ascii="Times New Roman" w:eastAsia="Times New Roman" w:hAnsi="Times New Roman" w:cs="Times New Roman"/>
                <w:sz w:val="24"/>
                <w:szCs w:val="24"/>
              </w:rPr>
            </w:pPr>
          </w:p>
        </w:tc>
      </w:tr>
    </w:tbl>
    <w:p w14:paraId="05A57D78" w14:textId="4697780D" w:rsidR="008F6841" w:rsidRDefault="00A50124" w:rsidP="00470028">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Table 1. Overall quantitative target</w:t>
      </w:r>
      <w:r w:rsidR="00A256EC">
        <w:rPr>
          <w:rFonts w:ascii="Arial" w:eastAsia="Arial" w:hAnsi="Arial" w:cs="Arial"/>
          <w:color w:val="000000"/>
          <w:sz w:val="20"/>
          <w:szCs w:val="20"/>
        </w:rPr>
        <w:t xml:space="preserve"> ambition</w:t>
      </w:r>
      <w:r>
        <w:rPr>
          <w:rFonts w:ascii="Arial" w:eastAsia="Arial" w:hAnsi="Arial" w:cs="Arial"/>
          <w:color w:val="000000"/>
          <w:sz w:val="20"/>
          <w:szCs w:val="20"/>
        </w:rPr>
        <w:t xml:space="preserve"> </w:t>
      </w:r>
      <w:r w:rsidR="00566AB1">
        <w:rPr>
          <w:rFonts w:ascii="Arial" w:eastAsia="Arial" w:hAnsi="Arial" w:cs="Arial"/>
          <w:color w:val="000000"/>
          <w:sz w:val="20"/>
          <w:szCs w:val="20"/>
        </w:rPr>
        <w:t>of</w:t>
      </w:r>
      <w:r>
        <w:rPr>
          <w:rFonts w:ascii="Arial" w:eastAsia="Arial" w:hAnsi="Arial" w:cs="Arial"/>
          <w:color w:val="000000"/>
          <w:sz w:val="20"/>
          <w:szCs w:val="20"/>
        </w:rPr>
        <w:t xml:space="preserve"> the food policies </w:t>
      </w:r>
      <w:r w:rsidR="00670ED5">
        <w:rPr>
          <w:rFonts w:ascii="Arial" w:eastAsia="Arial" w:hAnsi="Arial" w:cs="Arial"/>
          <w:color w:val="000000"/>
          <w:sz w:val="20"/>
          <w:szCs w:val="20"/>
        </w:rPr>
        <w:t>committed</w:t>
      </w:r>
      <w:r>
        <w:rPr>
          <w:rFonts w:ascii="Arial" w:eastAsia="Arial" w:hAnsi="Arial" w:cs="Arial"/>
          <w:color w:val="000000"/>
          <w:sz w:val="20"/>
          <w:szCs w:val="20"/>
        </w:rPr>
        <w:t xml:space="preserve"> </w:t>
      </w:r>
      <w:r w:rsidR="00DB28B3">
        <w:rPr>
          <w:rFonts w:ascii="Arial" w:eastAsia="Arial" w:hAnsi="Arial" w:cs="Arial"/>
          <w:color w:val="000000"/>
          <w:sz w:val="20"/>
          <w:szCs w:val="20"/>
        </w:rPr>
        <w:t>to</w:t>
      </w:r>
      <w:r>
        <w:rPr>
          <w:rFonts w:ascii="Arial" w:eastAsia="Arial" w:hAnsi="Arial" w:cs="Arial"/>
          <w:color w:val="000000"/>
          <w:sz w:val="20"/>
          <w:szCs w:val="20"/>
        </w:rPr>
        <w:t xml:space="preserve"> </w:t>
      </w:r>
      <w:r w:rsidRPr="00123CCB">
        <w:rPr>
          <w:rFonts w:ascii="Arial" w:eastAsia="Arial" w:hAnsi="Arial" w:cs="Arial"/>
          <w:i/>
          <w:iCs/>
          <w:color w:val="000000"/>
          <w:sz w:val="20"/>
          <w:szCs w:val="20"/>
        </w:rPr>
        <w:t>The Barcelona Challenge</w:t>
      </w:r>
      <w:r>
        <w:rPr>
          <w:rFonts w:ascii="Arial" w:eastAsia="Arial" w:hAnsi="Arial" w:cs="Arial"/>
          <w:color w:val="000000"/>
          <w:sz w:val="20"/>
          <w:szCs w:val="20"/>
        </w:rPr>
        <w:t>.</w:t>
      </w:r>
    </w:p>
    <w:p w14:paraId="4BFCC4B3" w14:textId="77777777" w:rsidR="00470028" w:rsidRDefault="00470028" w:rsidP="00470028">
      <w:pPr>
        <w:spacing w:after="0" w:line="276" w:lineRule="auto"/>
        <w:jc w:val="center"/>
        <w:rPr>
          <w:rFonts w:ascii="Times New Roman" w:eastAsia="Times New Roman" w:hAnsi="Times New Roman" w:cs="Times New Roman"/>
          <w:sz w:val="24"/>
          <w:szCs w:val="24"/>
        </w:rPr>
      </w:pPr>
    </w:p>
    <w:p w14:paraId="38CB1932" w14:textId="028B03CC" w:rsidR="008F6841" w:rsidRDefault="00CD7EEF" w:rsidP="00A640C1">
      <w:pPr>
        <w:spacing w:after="120" w:line="276" w:lineRule="auto"/>
        <w:ind w:right="-198"/>
        <w:jc w:val="both"/>
        <w:rPr>
          <w:rFonts w:ascii="Arial" w:eastAsia="Arial" w:hAnsi="Arial" w:cs="Arial"/>
          <w:color w:val="000000"/>
          <w:sz w:val="20"/>
          <w:szCs w:val="20"/>
        </w:rPr>
      </w:pPr>
      <w:r>
        <w:rPr>
          <w:rFonts w:ascii="Arial" w:eastAsia="Arial" w:hAnsi="Arial" w:cs="Arial"/>
          <w:color w:val="000000"/>
          <w:sz w:val="20"/>
          <w:szCs w:val="20"/>
        </w:rPr>
        <w:t>The target</w:t>
      </w:r>
      <w:r w:rsidR="00945811">
        <w:rPr>
          <w:rFonts w:ascii="Arial" w:eastAsia="Arial" w:hAnsi="Arial" w:cs="Arial"/>
          <w:color w:val="000000"/>
          <w:sz w:val="20"/>
          <w:szCs w:val="20"/>
        </w:rPr>
        <w:t>s</w:t>
      </w:r>
      <w:r>
        <w:rPr>
          <w:rFonts w:ascii="Arial" w:eastAsia="Arial" w:hAnsi="Arial" w:cs="Arial"/>
          <w:color w:val="000000"/>
          <w:sz w:val="20"/>
          <w:szCs w:val="20"/>
        </w:rPr>
        <w:t xml:space="preserve"> established will generate the following</w:t>
      </w:r>
      <w:r w:rsidR="00A50124">
        <w:rPr>
          <w:rFonts w:ascii="Arial" w:eastAsia="Arial" w:hAnsi="Arial" w:cs="Arial"/>
          <w:color w:val="000000"/>
          <w:sz w:val="20"/>
          <w:szCs w:val="20"/>
        </w:rPr>
        <w:t xml:space="preserve"> annual projected multi-dimensional benefits:</w:t>
      </w:r>
    </w:p>
    <w:p w14:paraId="2A1D59BD" w14:textId="77777777" w:rsidR="0062267F" w:rsidRDefault="0062267F" w:rsidP="00A640C1">
      <w:pPr>
        <w:spacing w:after="120" w:line="276" w:lineRule="auto"/>
        <w:ind w:right="-198"/>
        <w:jc w:val="both"/>
        <w:rPr>
          <w:rFonts w:ascii="Times New Roman" w:eastAsia="Times New Roman" w:hAnsi="Times New Roman" w:cs="Times New Roman"/>
          <w:sz w:val="24"/>
          <w:szCs w:val="24"/>
        </w:rPr>
      </w:pPr>
    </w:p>
    <w:tbl>
      <w:tblPr>
        <w:tblStyle w:val="a0"/>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43"/>
        <w:gridCol w:w="3463"/>
      </w:tblGrid>
      <w:tr w:rsidR="008F6841" w14:paraId="1596748E" w14:textId="77777777" w:rsidTr="007A7FAA">
        <w:tc>
          <w:tcPr>
            <w:tcW w:w="5543" w:type="dxa"/>
            <w:tcMar>
              <w:top w:w="100" w:type="dxa"/>
              <w:left w:w="100" w:type="dxa"/>
              <w:bottom w:w="100" w:type="dxa"/>
              <w:right w:w="100" w:type="dxa"/>
            </w:tcMar>
            <w:vAlign w:val="center"/>
          </w:tcPr>
          <w:p w14:paraId="629265C4" w14:textId="5DCEB7E2" w:rsidR="008F6841" w:rsidRDefault="00FC216C" w:rsidP="007A7FAA">
            <w:pPr>
              <w:spacing w:after="0" w:line="276"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Impact </w:t>
            </w:r>
            <w:r w:rsidRPr="00E7679F">
              <w:rPr>
                <w:rFonts w:ascii="Arial" w:eastAsia="Arial" w:hAnsi="Arial" w:cs="Arial"/>
                <w:b/>
                <w:color w:val="000000"/>
                <w:sz w:val="20"/>
                <w:szCs w:val="20"/>
              </w:rPr>
              <w:t>parameters</w:t>
            </w:r>
          </w:p>
        </w:tc>
        <w:tc>
          <w:tcPr>
            <w:tcW w:w="3463" w:type="dxa"/>
            <w:tcMar>
              <w:top w:w="100" w:type="dxa"/>
              <w:left w:w="100" w:type="dxa"/>
              <w:bottom w:w="100" w:type="dxa"/>
              <w:right w:w="100" w:type="dxa"/>
            </w:tcMar>
            <w:vAlign w:val="center"/>
          </w:tcPr>
          <w:p w14:paraId="2556FF8C" w14:textId="7AA52AEB" w:rsidR="008F6841" w:rsidRDefault="00A50124" w:rsidP="007A7FAA">
            <w:pPr>
              <w:spacing w:after="0" w:line="276"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Expected annual </w:t>
            </w:r>
            <w:r w:rsidR="00FB03C3">
              <w:rPr>
                <w:rFonts w:ascii="Arial" w:eastAsia="Arial" w:hAnsi="Arial" w:cs="Arial"/>
                <w:b/>
                <w:color w:val="000000"/>
                <w:sz w:val="20"/>
                <w:szCs w:val="20"/>
              </w:rPr>
              <w:t xml:space="preserve">projected </w:t>
            </w:r>
            <w:r>
              <w:rPr>
                <w:rFonts w:ascii="Arial" w:eastAsia="Arial" w:hAnsi="Arial" w:cs="Arial"/>
                <w:b/>
                <w:color w:val="000000"/>
                <w:sz w:val="20"/>
                <w:szCs w:val="20"/>
              </w:rPr>
              <w:t>benefits</w:t>
            </w:r>
          </w:p>
        </w:tc>
      </w:tr>
      <w:tr w:rsidR="008F6841" w14:paraId="51A54194" w14:textId="77777777" w:rsidTr="007A7FAA">
        <w:tc>
          <w:tcPr>
            <w:tcW w:w="5543" w:type="dxa"/>
            <w:tcMar>
              <w:top w:w="100" w:type="dxa"/>
              <w:left w:w="100" w:type="dxa"/>
              <w:bottom w:w="100" w:type="dxa"/>
              <w:right w:w="100" w:type="dxa"/>
            </w:tcMar>
            <w:vAlign w:val="center"/>
          </w:tcPr>
          <w:p w14:paraId="48022521" w14:textId="561017BE" w:rsidR="008F6841" w:rsidRPr="008C194C" w:rsidRDefault="007A7FAA" w:rsidP="007A7FAA">
            <w:pPr>
              <w:spacing w:after="0" w:line="276" w:lineRule="auto"/>
              <w:jc w:val="both"/>
              <w:rPr>
                <w:rFonts w:ascii="Arial" w:eastAsia="Arial" w:hAnsi="Arial" w:cs="Arial"/>
                <w:color w:val="000000"/>
                <w:sz w:val="20"/>
                <w:szCs w:val="20"/>
              </w:rPr>
            </w:pPr>
            <w:r w:rsidRPr="007A7FAA">
              <w:rPr>
                <w:rFonts w:ascii="Arial" w:eastAsia="Arial" w:hAnsi="Arial" w:cs="Arial"/>
                <w:color w:val="000000"/>
                <w:sz w:val="20"/>
                <w:szCs w:val="20"/>
              </w:rPr>
              <w:t>Reduction in GHG emissions</w:t>
            </w:r>
          </w:p>
        </w:tc>
        <w:tc>
          <w:tcPr>
            <w:tcW w:w="3463" w:type="dxa"/>
            <w:tcMar>
              <w:top w:w="100" w:type="dxa"/>
              <w:left w:w="100" w:type="dxa"/>
              <w:bottom w:w="100" w:type="dxa"/>
              <w:right w:w="100" w:type="dxa"/>
            </w:tcMar>
            <w:vAlign w:val="center"/>
          </w:tcPr>
          <w:p w14:paraId="15575003" w14:textId="426BB7FA"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(tCO</w:t>
            </w:r>
            <w:r>
              <w:rPr>
                <w:rFonts w:ascii="Arial" w:eastAsia="Arial" w:hAnsi="Arial" w:cs="Arial"/>
                <w:color w:val="000000"/>
                <w:sz w:val="12"/>
                <w:szCs w:val="12"/>
                <w:vertAlign w:val="subscript"/>
              </w:rPr>
              <w:t>2</w:t>
            </w:r>
            <w:r>
              <w:rPr>
                <w:rFonts w:ascii="Arial" w:eastAsia="Arial" w:hAnsi="Arial" w:cs="Arial"/>
                <w:color w:val="000000"/>
                <w:sz w:val="20"/>
                <w:szCs w:val="20"/>
              </w:rPr>
              <w:t>eq/year)</w:t>
            </w:r>
          </w:p>
        </w:tc>
      </w:tr>
      <w:tr w:rsidR="008F6841" w14:paraId="2B5DA23E" w14:textId="77777777" w:rsidTr="007A7FAA">
        <w:tc>
          <w:tcPr>
            <w:tcW w:w="5543" w:type="dxa"/>
            <w:tcMar>
              <w:top w:w="100" w:type="dxa"/>
              <w:left w:w="100" w:type="dxa"/>
              <w:bottom w:w="100" w:type="dxa"/>
              <w:right w:w="100" w:type="dxa"/>
            </w:tcMar>
            <w:vAlign w:val="center"/>
          </w:tcPr>
          <w:p w14:paraId="4BD1B756" w14:textId="649882C0" w:rsidR="008F6841" w:rsidRPr="008C194C" w:rsidRDefault="00585193" w:rsidP="007A7FAA">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w:t>
            </w:r>
            <w:r w:rsidR="00A50124">
              <w:rPr>
                <w:rFonts w:ascii="Arial" w:eastAsia="Arial" w:hAnsi="Arial" w:cs="Arial"/>
                <w:color w:val="000000"/>
                <w:sz w:val="20"/>
                <w:szCs w:val="20"/>
              </w:rPr>
              <w:t>xpenditures saved</w:t>
            </w:r>
          </w:p>
        </w:tc>
        <w:tc>
          <w:tcPr>
            <w:tcW w:w="3463" w:type="dxa"/>
            <w:tcMar>
              <w:top w:w="100" w:type="dxa"/>
              <w:left w:w="100" w:type="dxa"/>
              <w:bottom w:w="100" w:type="dxa"/>
              <w:right w:w="100" w:type="dxa"/>
            </w:tcMar>
            <w:vAlign w:val="center"/>
          </w:tcPr>
          <w:p w14:paraId="47733FA6" w14:textId="77777777"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(US$/year)</w:t>
            </w:r>
          </w:p>
        </w:tc>
      </w:tr>
      <w:tr w:rsidR="008F6841" w14:paraId="738A831C" w14:textId="77777777" w:rsidTr="007A7FAA">
        <w:tc>
          <w:tcPr>
            <w:tcW w:w="5543" w:type="dxa"/>
            <w:tcMar>
              <w:top w:w="100" w:type="dxa"/>
              <w:left w:w="100" w:type="dxa"/>
              <w:bottom w:w="100" w:type="dxa"/>
              <w:right w:w="100" w:type="dxa"/>
            </w:tcMar>
            <w:vAlign w:val="center"/>
          </w:tcPr>
          <w:p w14:paraId="4225DD52" w14:textId="65BE6FEB" w:rsidR="008F6841" w:rsidRPr="008C194C" w:rsidRDefault="00585193" w:rsidP="007A7FAA">
            <w:pPr>
              <w:spacing w:after="0" w:line="276" w:lineRule="auto"/>
              <w:jc w:val="both"/>
              <w:rPr>
                <w:rFonts w:ascii="Arial" w:eastAsia="Arial" w:hAnsi="Arial" w:cs="Arial"/>
                <w:color w:val="000000"/>
                <w:sz w:val="20"/>
                <w:szCs w:val="20"/>
              </w:rPr>
            </w:pPr>
            <w:r w:rsidRPr="008C194C">
              <w:rPr>
                <w:rFonts w:ascii="Arial" w:eastAsia="Arial" w:hAnsi="Arial" w:cs="Arial"/>
                <w:color w:val="000000"/>
                <w:sz w:val="20"/>
                <w:szCs w:val="20"/>
              </w:rPr>
              <w:t>Benefits increase</w:t>
            </w:r>
          </w:p>
        </w:tc>
        <w:tc>
          <w:tcPr>
            <w:tcW w:w="3463" w:type="dxa"/>
            <w:tcMar>
              <w:top w:w="100" w:type="dxa"/>
              <w:left w:w="100" w:type="dxa"/>
              <w:bottom w:w="100" w:type="dxa"/>
              <w:right w:w="100" w:type="dxa"/>
            </w:tcMar>
            <w:vAlign w:val="center"/>
          </w:tcPr>
          <w:p w14:paraId="41A8607D" w14:textId="77777777"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(US$/year)</w:t>
            </w:r>
          </w:p>
        </w:tc>
      </w:tr>
      <w:tr w:rsidR="008F6841" w14:paraId="49645B3B" w14:textId="77777777" w:rsidTr="007A7FAA">
        <w:tc>
          <w:tcPr>
            <w:tcW w:w="5543" w:type="dxa"/>
            <w:tcMar>
              <w:top w:w="100" w:type="dxa"/>
              <w:left w:w="100" w:type="dxa"/>
              <w:bottom w:w="100" w:type="dxa"/>
              <w:right w:w="100" w:type="dxa"/>
            </w:tcMar>
            <w:vAlign w:val="center"/>
          </w:tcPr>
          <w:p w14:paraId="23D4B200" w14:textId="77777777" w:rsidR="008F6841" w:rsidRPr="008C194C" w:rsidRDefault="00A50124" w:rsidP="007A7FAA">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Prevented deaths</w:t>
            </w:r>
          </w:p>
        </w:tc>
        <w:tc>
          <w:tcPr>
            <w:tcW w:w="3463" w:type="dxa"/>
            <w:tcMar>
              <w:top w:w="100" w:type="dxa"/>
              <w:left w:w="100" w:type="dxa"/>
              <w:bottom w:w="100" w:type="dxa"/>
              <w:right w:w="100" w:type="dxa"/>
            </w:tcMar>
            <w:vAlign w:val="center"/>
          </w:tcPr>
          <w:p w14:paraId="31BD61F9" w14:textId="5CC928BE"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(No./year)</w:t>
            </w:r>
          </w:p>
        </w:tc>
      </w:tr>
      <w:tr w:rsidR="008F6841" w14:paraId="567C2F70" w14:textId="77777777" w:rsidTr="007A7FAA">
        <w:tc>
          <w:tcPr>
            <w:tcW w:w="5543" w:type="dxa"/>
            <w:tcMar>
              <w:top w:w="100" w:type="dxa"/>
              <w:left w:w="100" w:type="dxa"/>
              <w:bottom w:w="100" w:type="dxa"/>
              <w:right w:w="100" w:type="dxa"/>
            </w:tcMar>
            <w:vAlign w:val="center"/>
          </w:tcPr>
          <w:p w14:paraId="2A0CD51B" w14:textId="77777777" w:rsidR="008F6841" w:rsidRPr="008C194C" w:rsidRDefault="00A50124" w:rsidP="007A7FAA">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Jobs generated</w:t>
            </w:r>
          </w:p>
        </w:tc>
        <w:tc>
          <w:tcPr>
            <w:tcW w:w="3463" w:type="dxa"/>
            <w:tcMar>
              <w:top w:w="100" w:type="dxa"/>
              <w:left w:w="100" w:type="dxa"/>
              <w:bottom w:w="100" w:type="dxa"/>
              <w:right w:w="100" w:type="dxa"/>
            </w:tcMar>
            <w:vAlign w:val="center"/>
          </w:tcPr>
          <w:p w14:paraId="49582B26" w14:textId="2C2CDAB7"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(No./year)</w:t>
            </w:r>
          </w:p>
        </w:tc>
      </w:tr>
      <w:tr w:rsidR="008F6841" w14:paraId="6CCE9C85" w14:textId="77777777" w:rsidTr="007A7FAA">
        <w:tc>
          <w:tcPr>
            <w:tcW w:w="5543" w:type="dxa"/>
            <w:tcMar>
              <w:top w:w="100" w:type="dxa"/>
              <w:left w:w="100" w:type="dxa"/>
              <w:bottom w:w="100" w:type="dxa"/>
              <w:right w:w="100" w:type="dxa"/>
            </w:tcMar>
            <w:vAlign w:val="center"/>
          </w:tcPr>
          <w:p w14:paraId="783439E3" w14:textId="19D9E548" w:rsidR="008F6841" w:rsidRPr="008C194C" w:rsidRDefault="00585193" w:rsidP="007A7FAA">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S</w:t>
            </w:r>
            <w:r w:rsidR="00A50124">
              <w:rPr>
                <w:rFonts w:ascii="Arial" w:eastAsia="Arial" w:hAnsi="Arial" w:cs="Arial"/>
                <w:color w:val="000000"/>
                <w:sz w:val="20"/>
                <w:szCs w:val="20"/>
              </w:rPr>
              <w:t>aved</w:t>
            </w:r>
            <w:r>
              <w:rPr>
                <w:rFonts w:ascii="Arial" w:eastAsia="Arial" w:hAnsi="Arial" w:cs="Arial"/>
                <w:color w:val="000000"/>
                <w:sz w:val="20"/>
                <w:szCs w:val="20"/>
              </w:rPr>
              <w:t xml:space="preserve"> water</w:t>
            </w:r>
          </w:p>
        </w:tc>
        <w:tc>
          <w:tcPr>
            <w:tcW w:w="3463" w:type="dxa"/>
            <w:tcMar>
              <w:top w:w="100" w:type="dxa"/>
              <w:left w:w="100" w:type="dxa"/>
              <w:bottom w:w="100" w:type="dxa"/>
              <w:right w:w="100" w:type="dxa"/>
            </w:tcMar>
            <w:vAlign w:val="center"/>
          </w:tcPr>
          <w:p w14:paraId="069DBFAA" w14:textId="4AA537AB" w:rsidR="008F6841" w:rsidRDefault="00A50124" w:rsidP="007A7FAA">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(m</w:t>
            </w:r>
            <w:r w:rsidR="00535D1C">
              <w:rPr>
                <w:rFonts w:ascii="Arial" w:eastAsia="Arial" w:hAnsi="Arial" w:cs="Arial"/>
                <w:color w:val="000000"/>
                <w:sz w:val="20"/>
                <w:szCs w:val="20"/>
                <w:vertAlign w:val="superscript"/>
              </w:rPr>
              <w:t>3</w:t>
            </w:r>
            <w:r w:rsidR="00535D1C">
              <w:rPr>
                <w:rFonts w:ascii="Arial" w:eastAsia="Arial" w:hAnsi="Arial" w:cs="Arial"/>
                <w:color w:val="000000"/>
                <w:sz w:val="20"/>
                <w:szCs w:val="20"/>
              </w:rPr>
              <w:t>/</w:t>
            </w:r>
            <w:r>
              <w:rPr>
                <w:rFonts w:ascii="Arial" w:eastAsia="Arial" w:hAnsi="Arial" w:cs="Arial"/>
                <w:color w:val="000000"/>
                <w:sz w:val="20"/>
                <w:szCs w:val="20"/>
              </w:rPr>
              <w:t>year)</w:t>
            </w:r>
          </w:p>
        </w:tc>
      </w:tr>
    </w:tbl>
    <w:p w14:paraId="4D578A42" w14:textId="217E18B1" w:rsidR="008F6841" w:rsidRDefault="00A50124" w:rsidP="00A640C1">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0"/>
          <w:szCs w:val="20"/>
        </w:rPr>
        <w:t>Table 2. Annual projected benefits</w:t>
      </w:r>
      <w:r w:rsidR="00F57AF1">
        <w:rPr>
          <w:rFonts w:ascii="Arial" w:eastAsia="Arial" w:hAnsi="Arial" w:cs="Arial"/>
          <w:color w:val="000000"/>
          <w:sz w:val="20"/>
          <w:szCs w:val="20"/>
        </w:rPr>
        <w:t xml:space="preserve"> of the </w:t>
      </w:r>
      <w:r w:rsidR="00585193">
        <w:rPr>
          <w:rFonts w:ascii="Arial" w:eastAsia="Arial" w:hAnsi="Arial" w:cs="Arial"/>
          <w:color w:val="000000"/>
          <w:sz w:val="20"/>
          <w:szCs w:val="20"/>
        </w:rPr>
        <w:t>overall quantitative target ambition</w:t>
      </w:r>
      <w:r>
        <w:rPr>
          <w:rFonts w:ascii="Arial" w:eastAsia="Arial" w:hAnsi="Arial" w:cs="Arial"/>
          <w:color w:val="000000"/>
          <w:sz w:val="20"/>
          <w:szCs w:val="20"/>
        </w:rPr>
        <w:t>.</w:t>
      </w:r>
    </w:p>
    <w:p w14:paraId="7C973EA9" w14:textId="77777777" w:rsidR="00C24786" w:rsidRDefault="00C24786" w:rsidP="00D76F15">
      <w:pPr>
        <w:spacing w:after="120" w:line="240" w:lineRule="auto"/>
        <w:ind w:right="-198"/>
        <w:jc w:val="both"/>
        <w:rPr>
          <w:rFonts w:ascii="Arial" w:eastAsia="Arial" w:hAnsi="Arial" w:cs="Arial"/>
          <w:color w:val="000000"/>
          <w:sz w:val="20"/>
          <w:szCs w:val="20"/>
        </w:rPr>
      </w:pPr>
    </w:p>
    <w:p w14:paraId="54076D06" w14:textId="42561CAF" w:rsidR="00D76F15" w:rsidRPr="00C20162" w:rsidRDefault="00D76F15" w:rsidP="00D76F15">
      <w:pPr>
        <w:spacing w:after="120" w:line="240" w:lineRule="auto"/>
        <w:ind w:right="-198"/>
        <w:jc w:val="both"/>
        <w:rPr>
          <w:rFonts w:ascii="Arial" w:eastAsia="Arial" w:hAnsi="Arial" w:cs="Arial"/>
          <w:color w:val="000000"/>
          <w:sz w:val="20"/>
          <w:szCs w:val="20"/>
        </w:rPr>
      </w:pPr>
      <w:r>
        <w:rPr>
          <w:rFonts w:ascii="Arial" w:eastAsia="Arial" w:hAnsi="Arial" w:cs="Arial"/>
          <w:color w:val="000000"/>
          <w:sz w:val="20"/>
          <w:szCs w:val="20"/>
        </w:rPr>
        <w:t>T</w:t>
      </w:r>
      <w:r w:rsidRPr="00C20162">
        <w:rPr>
          <w:rFonts w:ascii="Arial" w:eastAsia="Arial" w:hAnsi="Arial" w:cs="Arial"/>
          <w:color w:val="000000"/>
          <w:sz w:val="20"/>
          <w:szCs w:val="20"/>
        </w:rPr>
        <w:t>hese benefits will be distribu</w:t>
      </w:r>
      <w:r>
        <w:rPr>
          <w:rFonts w:ascii="Arial" w:eastAsia="Arial" w:hAnsi="Arial" w:cs="Arial"/>
          <w:color w:val="000000"/>
          <w:sz w:val="20"/>
          <w:szCs w:val="20"/>
        </w:rPr>
        <w:t>ted</w:t>
      </w:r>
      <w:r w:rsidRPr="00C20162">
        <w:rPr>
          <w:rFonts w:ascii="Arial" w:eastAsia="Arial" w:hAnsi="Arial" w:cs="Arial"/>
          <w:color w:val="000000"/>
          <w:sz w:val="20"/>
          <w:szCs w:val="20"/>
        </w:rPr>
        <w:t xml:space="preserve"> along different territorial and administrative levels, also beyond the city boundaries.</w:t>
      </w:r>
      <w:r>
        <w:rPr>
          <w:rFonts w:ascii="Arial" w:eastAsia="Arial" w:hAnsi="Arial" w:cs="Arial"/>
          <w:color w:val="000000"/>
          <w:sz w:val="20"/>
          <w:szCs w:val="20"/>
        </w:rPr>
        <w:t xml:space="preserve"> </w:t>
      </w:r>
      <w:r w:rsidRPr="00C20162">
        <w:rPr>
          <w:rFonts w:ascii="Arial" w:eastAsia="Arial" w:hAnsi="Arial" w:cs="Arial"/>
          <w:color w:val="000000"/>
          <w:sz w:val="20"/>
          <w:szCs w:val="20"/>
        </w:rPr>
        <w:t xml:space="preserve">The scientific data on which the estimations are based can be consulted </w:t>
      </w:r>
      <w:r>
        <w:rPr>
          <w:rFonts w:ascii="Arial" w:eastAsia="Arial" w:hAnsi="Arial" w:cs="Arial"/>
          <w:color w:val="000000"/>
          <w:sz w:val="20"/>
          <w:szCs w:val="20"/>
        </w:rPr>
        <w:t xml:space="preserve">on the </w:t>
      </w:r>
      <w:r w:rsidRPr="008C194C">
        <w:rPr>
          <w:rFonts w:ascii="Arial" w:eastAsia="Arial" w:hAnsi="Arial" w:cs="Arial"/>
          <w:i/>
          <w:iCs/>
          <w:color w:val="000000"/>
          <w:sz w:val="20"/>
          <w:szCs w:val="20"/>
        </w:rPr>
        <w:t>Methodological notes to The Barcelona Challenge’s Toolkit</w:t>
      </w:r>
      <w:r>
        <w:rPr>
          <w:rFonts w:ascii="Arial" w:eastAsia="Arial" w:hAnsi="Arial" w:cs="Arial"/>
          <w:color w:val="000000"/>
          <w:sz w:val="20"/>
          <w:szCs w:val="20"/>
        </w:rPr>
        <w:t>.</w:t>
      </w:r>
    </w:p>
    <w:p w14:paraId="1FC49DB7" w14:textId="51574C31" w:rsidR="00A640C1" w:rsidRDefault="00A640C1" w:rsidP="00A640C1">
      <w:pPr>
        <w:spacing w:after="0" w:line="276" w:lineRule="auto"/>
        <w:rPr>
          <w:rFonts w:ascii="Times New Roman" w:eastAsia="Times New Roman" w:hAnsi="Times New Roman" w:cs="Times New Roman"/>
          <w:sz w:val="24"/>
          <w:szCs w:val="24"/>
        </w:rPr>
      </w:pPr>
    </w:p>
    <w:p w14:paraId="25420DC5"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Therefore, we hereby express our formal commitment to </w:t>
      </w:r>
      <w:r w:rsidRPr="008C194C">
        <w:rPr>
          <w:rFonts w:ascii="Arial" w:eastAsia="Arial" w:hAnsi="Arial" w:cs="Arial"/>
          <w:i/>
          <w:iCs/>
          <w:color w:val="000000"/>
          <w:sz w:val="20"/>
          <w:szCs w:val="20"/>
        </w:rPr>
        <w:t>The Barcelona Challenge for Good Food and Climate</w:t>
      </w:r>
      <w:r>
        <w:rPr>
          <w:rFonts w:ascii="Arial" w:eastAsia="Arial" w:hAnsi="Arial" w:cs="Arial"/>
          <w:color w:val="000000"/>
          <w:sz w:val="20"/>
          <w:szCs w:val="20"/>
        </w:rPr>
        <w:t>, in the terms expressed above.</w:t>
      </w:r>
    </w:p>
    <w:p w14:paraId="7216FFFA" w14:textId="77777777" w:rsidR="008F6841" w:rsidRDefault="008F6841" w:rsidP="00A640C1">
      <w:pPr>
        <w:spacing w:after="0" w:line="276" w:lineRule="auto"/>
        <w:rPr>
          <w:rFonts w:ascii="Times New Roman" w:eastAsia="Times New Roman" w:hAnsi="Times New Roman" w:cs="Times New Roman"/>
          <w:sz w:val="24"/>
          <w:szCs w:val="24"/>
        </w:rPr>
      </w:pPr>
    </w:p>
    <w:p w14:paraId="7767099C"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000000"/>
          <w:sz w:val="20"/>
          <w:szCs w:val="20"/>
        </w:rPr>
        <w:t xml:space="preserve">Signed by the representative of </w:t>
      </w:r>
      <w:r>
        <w:rPr>
          <w:rFonts w:ascii="Arial" w:eastAsia="Arial" w:hAnsi="Arial" w:cs="Arial"/>
          <w:color w:val="FF0000"/>
          <w:sz w:val="20"/>
          <w:szCs w:val="20"/>
        </w:rPr>
        <w:t>(name of municipality)</w:t>
      </w:r>
      <w:r>
        <w:rPr>
          <w:rFonts w:ascii="Arial" w:eastAsia="Arial" w:hAnsi="Arial" w:cs="Arial"/>
          <w:color w:val="000000"/>
          <w:sz w:val="20"/>
          <w:szCs w:val="20"/>
        </w:rPr>
        <w:t xml:space="preserve"> City Council / Approved in plenary session of </w:t>
      </w:r>
      <w:r>
        <w:rPr>
          <w:rFonts w:ascii="Arial" w:eastAsia="Arial" w:hAnsi="Arial" w:cs="Arial"/>
          <w:color w:val="FF0000"/>
          <w:sz w:val="20"/>
          <w:szCs w:val="20"/>
        </w:rPr>
        <w:t>(name of municipality)</w:t>
      </w:r>
      <w:r>
        <w:rPr>
          <w:rFonts w:ascii="Arial" w:eastAsia="Arial" w:hAnsi="Arial" w:cs="Arial"/>
          <w:color w:val="000000"/>
          <w:sz w:val="20"/>
          <w:szCs w:val="20"/>
        </w:rPr>
        <w:t xml:space="preserve"> City Council:</w:t>
      </w:r>
    </w:p>
    <w:p w14:paraId="46E8A62C"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FF0000"/>
          <w:sz w:val="20"/>
          <w:szCs w:val="20"/>
        </w:rPr>
        <w:t>Name:</w:t>
      </w:r>
    </w:p>
    <w:p w14:paraId="663BD39A"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FF0000"/>
          <w:sz w:val="20"/>
          <w:szCs w:val="20"/>
        </w:rPr>
        <w:t>Position (Mayor or Councillor for Agriculture, Food, Environment or Climate Action):</w:t>
      </w:r>
    </w:p>
    <w:p w14:paraId="2031B12F"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FF0000"/>
          <w:sz w:val="20"/>
          <w:szCs w:val="20"/>
        </w:rPr>
        <w:t>Contact person, mail:</w:t>
      </w:r>
    </w:p>
    <w:p w14:paraId="2D6723AE" w14:textId="77777777" w:rsidR="008F684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FF0000"/>
          <w:sz w:val="20"/>
          <w:szCs w:val="20"/>
        </w:rPr>
        <w:t>Date, place</w:t>
      </w:r>
    </w:p>
    <w:p w14:paraId="68D08840" w14:textId="6414296B" w:rsidR="00A640C1" w:rsidRDefault="00A50124" w:rsidP="00A640C1">
      <w:pPr>
        <w:spacing w:after="120" w:line="276" w:lineRule="auto"/>
        <w:ind w:right="-198"/>
        <w:jc w:val="both"/>
        <w:rPr>
          <w:rFonts w:ascii="Times New Roman" w:eastAsia="Times New Roman" w:hAnsi="Times New Roman" w:cs="Times New Roman"/>
          <w:sz w:val="24"/>
          <w:szCs w:val="24"/>
        </w:rPr>
      </w:pPr>
      <w:r>
        <w:rPr>
          <w:rFonts w:ascii="Arial" w:eastAsia="Arial" w:hAnsi="Arial" w:cs="Arial"/>
          <w:color w:val="FF0000"/>
          <w:sz w:val="20"/>
          <w:szCs w:val="20"/>
        </w:rPr>
        <w:t>Signature</w:t>
      </w:r>
      <w:r>
        <w:rPr>
          <w:rFonts w:ascii="Arial" w:eastAsia="Arial" w:hAnsi="Arial" w:cs="Arial"/>
          <w:color w:val="FF0000"/>
          <w:sz w:val="20"/>
          <w:szCs w:val="20"/>
        </w:rPr>
        <w:br/>
      </w:r>
    </w:p>
    <w:p w14:paraId="651B518B" w14:textId="758B8112" w:rsidR="00702729" w:rsidRDefault="007027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07E860" w14:textId="68ACA009" w:rsidR="008F6841" w:rsidRPr="008E065F" w:rsidRDefault="00A50124" w:rsidP="00A640C1">
      <w:pPr>
        <w:spacing w:after="120" w:line="276" w:lineRule="auto"/>
        <w:ind w:right="-198"/>
        <w:jc w:val="both"/>
        <w:rPr>
          <w:rFonts w:ascii="Times New Roman" w:eastAsia="Times New Roman" w:hAnsi="Times New Roman" w:cs="Times New Roman"/>
          <w:iCs/>
          <w:sz w:val="24"/>
          <w:szCs w:val="24"/>
        </w:rPr>
      </w:pPr>
      <w:r>
        <w:rPr>
          <w:rFonts w:ascii="Arial" w:eastAsia="Arial" w:hAnsi="Arial" w:cs="Arial"/>
          <w:b/>
          <w:color w:val="000000"/>
          <w:sz w:val="20"/>
          <w:szCs w:val="20"/>
        </w:rPr>
        <w:lastRenderedPageBreak/>
        <w:t>Annex I</w:t>
      </w:r>
      <w:r w:rsidR="00702729">
        <w:rPr>
          <w:rFonts w:ascii="Times New Roman" w:eastAsia="Times New Roman" w:hAnsi="Times New Roman" w:cs="Times New Roman"/>
          <w:color w:val="000000"/>
          <w:sz w:val="24"/>
          <w:szCs w:val="24"/>
        </w:rPr>
        <w:t>.</w:t>
      </w:r>
      <w:r>
        <w:rPr>
          <w:rFonts w:ascii="Arial" w:eastAsia="Arial" w:hAnsi="Arial" w:cs="Arial"/>
          <w:b/>
          <w:color w:val="000000"/>
          <w:sz w:val="20"/>
          <w:szCs w:val="20"/>
        </w:rPr>
        <w:t xml:space="preserve"> Summary of the actions to be implemented (2021-2030) by</w:t>
      </w:r>
      <w:r>
        <w:rPr>
          <w:rFonts w:ascii="Arial" w:eastAsia="Arial" w:hAnsi="Arial" w:cs="Arial"/>
          <w:b/>
          <w:color w:val="FF0000"/>
          <w:sz w:val="20"/>
          <w:szCs w:val="20"/>
        </w:rPr>
        <w:t xml:space="preserve"> (name of the municipality)</w:t>
      </w:r>
      <w:r>
        <w:rPr>
          <w:rFonts w:ascii="Arial" w:eastAsia="Arial" w:hAnsi="Arial" w:cs="Arial"/>
          <w:b/>
          <w:color w:val="000000"/>
          <w:sz w:val="20"/>
          <w:szCs w:val="20"/>
        </w:rPr>
        <w:t xml:space="preserve"> City Council to address </w:t>
      </w:r>
      <w:r w:rsidRPr="008C194C">
        <w:rPr>
          <w:rFonts w:ascii="Arial" w:eastAsia="Arial" w:hAnsi="Arial" w:cs="Arial"/>
          <w:b/>
          <w:i/>
          <w:color w:val="000000"/>
          <w:sz w:val="20"/>
          <w:szCs w:val="20"/>
        </w:rPr>
        <w:t>The Barcelona Challenge for Good Food and Climate</w:t>
      </w:r>
      <w:r w:rsidR="008E065F">
        <w:rPr>
          <w:rFonts w:ascii="Arial" w:eastAsia="Arial" w:hAnsi="Arial" w:cs="Arial"/>
          <w:b/>
          <w:iCs/>
          <w:color w:val="000000"/>
          <w:sz w:val="20"/>
          <w:szCs w:val="20"/>
        </w:rPr>
        <w:t>.</w:t>
      </w:r>
    </w:p>
    <w:p w14:paraId="016A7EA6" w14:textId="77777777" w:rsidR="008F6841" w:rsidRDefault="008F6841" w:rsidP="00A640C1">
      <w:pPr>
        <w:spacing w:after="0" w:line="276" w:lineRule="auto"/>
        <w:rPr>
          <w:rFonts w:ascii="Times New Roman" w:eastAsia="Times New Roman" w:hAnsi="Times New Roman" w:cs="Times New Roman"/>
          <w:sz w:val="24"/>
          <w:szCs w:val="24"/>
        </w:rPr>
      </w:pPr>
    </w:p>
    <w:tbl>
      <w:tblPr>
        <w:tblStyle w:val="a1"/>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5"/>
        <w:gridCol w:w="2693"/>
        <w:gridCol w:w="1559"/>
        <w:gridCol w:w="1560"/>
        <w:gridCol w:w="1219"/>
      </w:tblGrid>
      <w:tr w:rsidR="008F6841" w14:paraId="2C792C56" w14:textId="77777777" w:rsidTr="0062267F">
        <w:tc>
          <w:tcPr>
            <w:tcW w:w="1975" w:type="dxa"/>
            <w:tcMar>
              <w:top w:w="100" w:type="dxa"/>
              <w:left w:w="100" w:type="dxa"/>
              <w:bottom w:w="100" w:type="dxa"/>
              <w:right w:w="100" w:type="dxa"/>
            </w:tcMar>
          </w:tcPr>
          <w:p w14:paraId="6D895CA0" w14:textId="48CE74D8" w:rsidR="008F6841" w:rsidRPr="0062267F" w:rsidRDefault="00986878" w:rsidP="00A640C1">
            <w:pPr>
              <w:spacing w:after="0" w:line="276" w:lineRule="auto"/>
              <w:rPr>
                <w:rFonts w:ascii="Arial" w:eastAsia="Arial" w:hAnsi="Arial" w:cs="Arial"/>
                <w:b/>
                <w:bCs/>
                <w:color w:val="000000"/>
                <w:sz w:val="20"/>
                <w:szCs w:val="20"/>
              </w:rPr>
            </w:pPr>
            <w:r w:rsidRPr="0062267F">
              <w:rPr>
                <w:rFonts w:ascii="Arial" w:eastAsia="Arial" w:hAnsi="Arial" w:cs="Arial"/>
                <w:b/>
                <w:bCs/>
                <w:color w:val="000000"/>
                <w:sz w:val="20"/>
                <w:szCs w:val="20"/>
              </w:rPr>
              <w:t>MUFPP Action Framework</w:t>
            </w:r>
          </w:p>
        </w:tc>
        <w:tc>
          <w:tcPr>
            <w:tcW w:w="2693" w:type="dxa"/>
            <w:tcMar>
              <w:top w:w="100" w:type="dxa"/>
              <w:left w:w="100" w:type="dxa"/>
              <w:bottom w:w="100" w:type="dxa"/>
              <w:right w:w="100" w:type="dxa"/>
            </w:tcMar>
          </w:tcPr>
          <w:p w14:paraId="49B35A6A" w14:textId="77777777" w:rsidR="008F6841" w:rsidRPr="0062267F" w:rsidRDefault="00A50124" w:rsidP="00A640C1">
            <w:pPr>
              <w:spacing w:after="0" w:line="276" w:lineRule="auto"/>
              <w:rPr>
                <w:rFonts w:ascii="Times New Roman" w:eastAsia="Times New Roman" w:hAnsi="Times New Roman" w:cs="Times New Roman"/>
                <w:b/>
                <w:bCs/>
                <w:sz w:val="24"/>
                <w:szCs w:val="24"/>
              </w:rPr>
            </w:pPr>
            <w:r w:rsidRPr="0062267F">
              <w:rPr>
                <w:rFonts w:ascii="Arial" w:eastAsia="Arial" w:hAnsi="Arial" w:cs="Arial"/>
                <w:b/>
                <w:bCs/>
                <w:color w:val="000000"/>
                <w:sz w:val="20"/>
                <w:szCs w:val="20"/>
              </w:rPr>
              <w:t>Actions</w:t>
            </w:r>
          </w:p>
        </w:tc>
        <w:tc>
          <w:tcPr>
            <w:tcW w:w="1559" w:type="dxa"/>
            <w:tcMar>
              <w:top w:w="100" w:type="dxa"/>
              <w:left w:w="100" w:type="dxa"/>
              <w:bottom w:w="100" w:type="dxa"/>
              <w:right w:w="100" w:type="dxa"/>
            </w:tcMar>
          </w:tcPr>
          <w:p w14:paraId="00A0764B" w14:textId="75682A23" w:rsidR="008F6841" w:rsidRPr="0062267F" w:rsidRDefault="008E065F" w:rsidP="00A640C1">
            <w:pPr>
              <w:spacing w:after="0" w:line="276" w:lineRule="auto"/>
              <w:rPr>
                <w:rFonts w:ascii="Times New Roman" w:eastAsia="Times New Roman" w:hAnsi="Times New Roman" w:cs="Times New Roman"/>
                <w:b/>
                <w:bCs/>
                <w:sz w:val="24"/>
                <w:szCs w:val="24"/>
              </w:rPr>
            </w:pPr>
            <w:r w:rsidRPr="0062267F">
              <w:rPr>
                <w:rFonts w:ascii="Arial" w:eastAsia="Arial" w:hAnsi="Arial" w:cs="Arial"/>
                <w:b/>
                <w:bCs/>
                <w:color w:val="000000"/>
                <w:sz w:val="20"/>
                <w:szCs w:val="20"/>
              </w:rPr>
              <w:t>Aspirational quantitative targets</w:t>
            </w:r>
          </w:p>
        </w:tc>
        <w:tc>
          <w:tcPr>
            <w:tcW w:w="1560" w:type="dxa"/>
            <w:tcMar>
              <w:top w:w="100" w:type="dxa"/>
              <w:left w:w="100" w:type="dxa"/>
              <w:bottom w:w="100" w:type="dxa"/>
              <w:right w:w="100" w:type="dxa"/>
            </w:tcMar>
          </w:tcPr>
          <w:p w14:paraId="26E6D04C" w14:textId="77777777" w:rsidR="008F6841" w:rsidRPr="0062267F" w:rsidRDefault="00A50124" w:rsidP="00A640C1">
            <w:pPr>
              <w:spacing w:after="0" w:line="276" w:lineRule="auto"/>
              <w:rPr>
                <w:rFonts w:ascii="Times New Roman" w:eastAsia="Times New Roman" w:hAnsi="Times New Roman" w:cs="Times New Roman"/>
                <w:b/>
                <w:bCs/>
                <w:sz w:val="24"/>
                <w:szCs w:val="24"/>
              </w:rPr>
            </w:pPr>
            <w:r w:rsidRPr="0062267F">
              <w:rPr>
                <w:rFonts w:ascii="Arial" w:eastAsia="Arial" w:hAnsi="Arial" w:cs="Arial"/>
                <w:b/>
                <w:bCs/>
                <w:color w:val="000000"/>
                <w:sz w:val="20"/>
                <w:szCs w:val="20"/>
              </w:rPr>
              <w:t>City Department(s) in charge</w:t>
            </w:r>
          </w:p>
        </w:tc>
        <w:tc>
          <w:tcPr>
            <w:tcW w:w="1219" w:type="dxa"/>
            <w:tcMar>
              <w:top w:w="100" w:type="dxa"/>
              <w:left w:w="100" w:type="dxa"/>
              <w:bottom w:w="100" w:type="dxa"/>
              <w:right w:w="100" w:type="dxa"/>
            </w:tcMar>
          </w:tcPr>
          <w:p w14:paraId="7FD1BE29" w14:textId="77777777" w:rsidR="008F6841" w:rsidRPr="0062267F" w:rsidRDefault="00A50124" w:rsidP="00A640C1">
            <w:pPr>
              <w:spacing w:after="0" w:line="276" w:lineRule="auto"/>
              <w:rPr>
                <w:rFonts w:ascii="Times New Roman" w:eastAsia="Times New Roman" w:hAnsi="Times New Roman" w:cs="Times New Roman"/>
                <w:b/>
                <w:bCs/>
                <w:sz w:val="24"/>
                <w:szCs w:val="24"/>
              </w:rPr>
            </w:pPr>
            <w:r w:rsidRPr="0062267F">
              <w:rPr>
                <w:rFonts w:ascii="Arial" w:eastAsia="Arial" w:hAnsi="Arial" w:cs="Arial"/>
                <w:b/>
                <w:bCs/>
                <w:color w:val="000000"/>
                <w:sz w:val="20"/>
                <w:szCs w:val="20"/>
              </w:rPr>
              <w:t>Timeframe (Beginning-end)</w:t>
            </w:r>
          </w:p>
        </w:tc>
      </w:tr>
      <w:tr w:rsidR="008F6841" w14:paraId="47F97B94" w14:textId="77777777" w:rsidTr="0062267F">
        <w:trPr>
          <w:trHeight w:val="400"/>
        </w:trPr>
        <w:tc>
          <w:tcPr>
            <w:tcW w:w="1975" w:type="dxa"/>
            <w:vMerge w:val="restart"/>
            <w:tcMar>
              <w:top w:w="100" w:type="dxa"/>
              <w:left w:w="100" w:type="dxa"/>
              <w:bottom w:w="100" w:type="dxa"/>
              <w:right w:w="100" w:type="dxa"/>
            </w:tcMar>
          </w:tcPr>
          <w:p w14:paraId="3FA69DA8" w14:textId="77777777" w:rsidR="008F6841" w:rsidRPr="0062267F" w:rsidRDefault="00A50124" w:rsidP="00FC216C">
            <w:pPr>
              <w:spacing w:after="0" w:line="276" w:lineRule="auto"/>
              <w:ind w:right="-198"/>
              <w:rPr>
                <w:rFonts w:ascii="Times New Roman" w:eastAsia="Times New Roman" w:hAnsi="Times New Roman" w:cs="Times New Roman"/>
                <w:bCs/>
                <w:sz w:val="24"/>
                <w:szCs w:val="24"/>
              </w:rPr>
            </w:pPr>
            <w:r w:rsidRPr="0062267F">
              <w:rPr>
                <w:rFonts w:ascii="Arial" w:eastAsia="Arial" w:hAnsi="Arial" w:cs="Arial"/>
                <w:bCs/>
                <w:color w:val="000000"/>
                <w:sz w:val="20"/>
                <w:szCs w:val="20"/>
              </w:rPr>
              <w:t>1. Ensuring an enabling environment for effective action (governance)</w:t>
            </w:r>
          </w:p>
        </w:tc>
        <w:tc>
          <w:tcPr>
            <w:tcW w:w="2693" w:type="dxa"/>
            <w:tcMar>
              <w:top w:w="100" w:type="dxa"/>
              <w:left w:w="100" w:type="dxa"/>
              <w:bottom w:w="100" w:type="dxa"/>
              <w:right w:w="100" w:type="dxa"/>
            </w:tcMar>
          </w:tcPr>
          <w:p w14:paraId="75FB1BA2"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3D5FFB61"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263B96E0"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5717D2A9"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08F2D5F0" w14:textId="77777777" w:rsidTr="0062267F">
        <w:trPr>
          <w:trHeight w:val="400"/>
        </w:trPr>
        <w:tc>
          <w:tcPr>
            <w:tcW w:w="1975" w:type="dxa"/>
            <w:vMerge/>
            <w:tcMar>
              <w:top w:w="100" w:type="dxa"/>
              <w:left w:w="100" w:type="dxa"/>
              <w:bottom w:w="100" w:type="dxa"/>
              <w:right w:w="100" w:type="dxa"/>
            </w:tcMar>
          </w:tcPr>
          <w:p w14:paraId="4906C2F8" w14:textId="77777777" w:rsidR="008F6841" w:rsidRPr="0062267F" w:rsidRDefault="008F6841" w:rsidP="00FC216C">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rPr>
            </w:pPr>
          </w:p>
        </w:tc>
        <w:tc>
          <w:tcPr>
            <w:tcW w:w="2693" w:type="dxa"/>
            <w:tcMar>
              <w:top w:w="100" w:type="dxa"/>
              <w:left w:w="100" w:type="dxa"/>
              <w:bottom w:w="100" w:type="dxa"/>
              <w:right w:w="100" w:type="dxa"/>
            </w:tcMar>
          </w:tcPr>
          <w:p w14:paraId="237274A5"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78F19B88"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67E89615"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60D29033"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612D838E" w14:textId="77777777" w:rsidTr="0062267F">
        <w:trPr>
          <w:trHeight w:val="400"/>
        </w:trPr>
        <w:tc>
          <w:tcPr>
            <w:tcW w:w="1975" w:type="dxa"/>
            <w:vMerge w:val="restart"/>
            <w:tcMar>
              <w:top w:w="100" w:type="dxa"/>
              <w:left w:w="100" w:type="dxa"/>
              <w:bottom w:w="100" w:type="dxa"/>
              <w:right w:w="100" w:type="dxa"/>
            </w:tcMar>
          </w:tcPr>
          <w:p w14:paraId="62BEE2B3" w14:textId="77777777" w:rsidR="008F6841" w:rsidRPr="0062267F" w:rsidRDefault="00A50124" w:rsidP="00FC216C">
            <w:pPr>
              <w:spacing w:after="0" w:line="276" w:lineRule="auto"/>
              <w:rPr>
                <w:rFonts w:ascii="Times New Roman" w:eastAsia="Times New Roman" w:hAnsi="Times New Roman" w:cs="Times New Roman"/>
                <w:bCs/>
                <w:sz w:val="24"/>
                <w:szCs w:val="24"/>
              </w:rPr>
            </w:pPr>
            <w:r w:rsidRPr="0062267F">
              <w:rPr>
                <w:rFonts w:ascii="Arial" w:eastAsia="Arial" w:hAnsi="Arial" w:cs="Arial"/>
                <w:bCs/>
                <w:color w:val="000000"/>
                <w:sz w:val="20"/>
                <w:szCs w:val="20"/>
              </w:rPr>
              <w:t>2. Sustainable diets and nutrition</w:t>
            </w:r>
          </w:p>
        </w:tc>
        <w:tc>
          <w:tcPr>
            <w:tcW w:w="2693" w:type="dxa"/>
            <w:tcMar>
              <w:top w:w="100" w:type="dxa"/>
              <w:left w:w="100" w:type="dxa"/>
              <w:bottom w:w="100" w:type="dxa"/>
              <w:right w:w="100" w:type="dxa"/>
            </w:tcMar>
          </w:tcPr>
          <w:p w14:paraId="500BDCBF"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72205E8E"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5ED85F40"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2DCB0938"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26ADC89C" w14:textId="77777777" w:rsidTr="0062267F">
        <w:trPr>
          <w:trHeight w:val="400"/>
        </w:trPr>
        <w:tc>
          <w:tcPr>
            <w:tcW w:w="1975" w:type="dxa"/>
            <w:vMerge/>
            <w:tcMar>
              <w:top w:w="100" w:type="dxa"/>
              <w:left w:w="100" w:type="dxa"/>
              <w:bottom w:w="100" w:type="dxa"/>
              <w:right w:w="100" w:type="dxa"/>
            </w:tcMar>
          </w:tcPr>
          <w:p w14:paraId="2A1CD31A" w14:textId="77777777" w:rsidR="008F6841" w:rsidRPr="0062267F" w:rsidRDefault="008F6841" w:rsidP="00FC216C">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rPr>
            </w:pPr>
          </w:p>
        </w:tc>
        <w:tc>
          <w:tcPr>
            <w:tcW w:w="2693" w:type="dxa"/>
            <w:tcMar>
              <w:top w:w="100" w:type="dxa"/>
              <w:left w:w="100" w:type="dxa"/>
              <w:bottom w:w="100" w:type="dxa"/>
              <w:right w:w="100" w:type="dxa"/>
            </w:tcMar>
          </w:tcPr>
          <w:p w14:paraId="2EDB513B"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2EC81489"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4CC885EA"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43C63A0C"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4C9E14ED" w14:textId="77777777" w:rsidTr="0062267F">
        <w:trPr>
          <w:trHeight w:val="400"/>
        </w:trPr>
        <w:tc>
          <w:tcPr>
            <w:tcW w:w="1975" w:type="dxa"/>
            <w:vMerge w:val="restart"/>
            <w:tcMar>
              <w:top w:w="100" w:type="dxa"/>
              <w:left w:w="100" w:type="dxa"/>
              <w:bottom w:w="100" w:type="dxa"/>
              <w:right w:w="100" w:type="dxa"/>
            </w:tcMar>
          </w:tcPr>
          <w:p w14:paraId="1CF0F4C0" w14:textId="77777777" w:rsidR="008F6841" w:rsidRPr="0062267F" w:rsidRDefault="00A50124" w:rsidP="00FC216C">
            <w:pPr>
              <w:spacing w:after="0" w:line="276" w:lineRule="auto"/>
              <w:rPr>
                <w:rFonts w:ascii="Times New Roman" w:eastAsia="Times New Roman" w:hAnsi="Times New Roman" w:cs="Times New Roman"/>
                <w:bCs/>
                <w:sz w:val="24"/>
                <w:szCs w:val="24"/>
              </w:rPr>
            </w:pPr>
            <w:r w:rsidRPr="0062267F">
              <w:rPr>
                <w:rFonts w:ascii="Arial" w:eastAsia="Arial" w:hAnsi="Arial" w:cs="Arial"/>
                <w:bCs/>
                <w:color w:val="000000"/>
                <w:sz w:val="20"/>
                <w:szCs w:val="20"/>
              </w:rPr>
              <w:t>3. Social and economic equity</w:t>
            </w:r>
          </w:p>
        </w:tc>
        <w:tc>
          <w:tcPr>
            <w:tcW w:w="2693" w:type="dxa"/>
            <w:tcMar>
              <w:top w:w="100" w:type="dxa"/>
              <w:left w:w="100" w:type="dxa"/>
              <w:bottom w:w="100" w:type="dxa"/>
              <w:right w:w="100" w:type="dxa"/>
            </w:tcMar>
          </w:tcPr>
          <w:p w14:paraId="62EA3A39"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4EC879B1"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7BF16519"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76C05C33"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6D384FF4" w14:textId="77777777" w:rsidTr="0062267F">
        <w:trPr>
          <w:trHeight w:val="400"/>
        </w:trPr>
        <w:tc>
          <w:tcPr>
            <w:tcW w:w="1975" w:type="dxa"/>
            <w:vMerge/>
            <w:tcMar>
              <w:top w:w="100" w:type="dxa"/>
              <w:left w:w="100" w:type="dxa"/>
              <w:bottom w:w="100" w:type="dxa"/>
              <w:right w:w="100" w:type="dxa"/>
            </w:tcMar>
          </w:tcPr>
          <w:p w14:paraId="6795A070" w14:textId="77777777" w:rsidR="008F6841" w:rsidRPr="0062267F" w:rsidRDefault="008F6841" w:rsidP="00FC216C">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rPr>
            </w:pPr>
          </w:p>
        </w:tc>
        <w:tc>
          <w:tcPr>
            <w:tcW w:w="2693" w:type="dxa"/>
            <w:tcMar>
              <w:top w:w="100" w:type="dxa"/>
              <w:left w:w="100" w:type="dxa"/>
              <w:bottom w:w="100" w:type="dxa"/>
              <w:right w:w="100" w:type="dxa"/>
            </w:tcMar>
          </w:tcPr>
          <w:p w14:paraId="7238C871"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076E9C80"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3976A14F"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17172021"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75B63B5B" w14:textId="77777777" w:rsidTr="0062267F">
        <w:trPr>
          <w:trHeight w:val="400"/>
        </w:trPr>
        <w:tc>
          <w:tcPr>
            <w:tcW w:w="1975" w:type="dxa"/>
            <w:vMerge w:val="restart"/>
            <w:tcMar>
              <w:top w:w="100" w:type="dxa"/>
              <w:left w:w="100" w:type="dxa"/>
              <w:bottom w:w="100" w:type="dxa"/>
              <w:right w:w="100" w:type="dxa"/>
            </w:tcMar>
          </w:tcPr>
          <w:p w14:paraId="14DCB038" w14:textId="77777777" w:rsidR="008F6841" w:rsidRPr="0062267F" w:rsidRDefault="00A50124" w:rsidP="00FC216C">
            <w:pPr>
              <w:spacing w:after="0" w:line="276" w:lineRule="auto"/>
              <w:rPr>
                <w:rFonts w:ascii="Times New Roman" w:eastAsia="Times New Roman" w:hAnsi="Times New Roman" w:cs="Times New Roman"/>
                <w:bCs/>
                <w:sz w:val="24"/>
                <w:szCs w:val="24"/>
              </w:rPr>
            </w:pPr>
            <w:r w:rsidRPr="0062267F">
              <w:rPr>
                <w:rFonts w:ascii="Arial" w:eastAsia="Arial" w:hAnsi="Arial" w:cs="Arial"/>
                <w:bCs/>
                <w:color w:val="000000"/>
                <w:sz w:val="20"/>
                <w:szCs w:val="20"/>
              </w:rPr>
              <w:t>4. Food production</w:t>
            </w:r>
          </w:p>
        </w:tc>
        <w:tc>
          <w:tcPr>
            <w:tcW w:w="2693" w:type="dxa"/>
            <w:tcMar>
              <w:top w:w="100" w:type="dxa"/>
              <w:left w:w="100" w:type="dxa"/>
              <w:bottom w:w="100" w:type="dxa"/>
              <w:right w:w="100" w:type="dxa"/>
            </w:tcMar>
          </w:tcPr>
          <w:p w14:paraId="71610844"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32871430"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031E361B"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390E53EB"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024F4FDC" w14:textId="77777777" w:rsidTr="0062267F">
        <w:trPr>
          <w:trHeight w:val="400"/>
        </w:trPr>
        <w:tc>
          <w:tcPr>
            <w:tcW w:w="1975" w:type="dxa"/>
            <w:vMerge/>
            <w:tcMar>
              <w:top w:w="100" w:type="dxa"/>
              <w:left w:w="100" w:type="dxa"/>
              <w:bottom w:w="100" w:type="dxa"/>
              <w:right w:w="100" w:type="dxa"/>
            </w:tcMar>
          </w:tcPr>
          <w:p w14:paraId="6B1012DC" w14:textId="77777777" w:rsidR="008F6841" w:rsidRPr="0062267F" w:rsidRDefault="008F6841" w:rsidP="00FC216C">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rPr>
            </w:pPr>
          </w:p>
        </w:tc>
        <w:tc>
          <w:tcPr>
            <w:tcW w:w="2693" w:type="dxa"/>
            <w:tcMar>
              <w:top w:w="100" w:type="dxa"/>
              <w:left w:w="100" w:type="dxa"/>
              <w:bottom w:w="100" w:type="dxa"/>
              <w:right w:w="100" w:type="dxa"/>
            </w:tcMar>
          </w:tcPr>
          <w:p w14:paraId="62B0650D"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2421898D"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35A6BA4B"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5845A171"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10ECBE74" w14:textId="77777777" w:rsidTr="0062267F">
        <w:trPr>
          <w:trHeight w:val="400"/>
        </w:trPr>
        <w:tc>
          <w:tcPr>
            <w:tcW w:w="1975" w:type="dxa"/>
            <w:vMerge w:val="restart"/>
            <w:tcMar>
              <w:top w:w="100" w:type="dxa"/>
              <w:left w:w="100" w:type="dxa"/>
              <w:bottom w:w="100" w:type="dxa"/>
              <w:right w:w="100" w:type="dxa"/>
            </w:tcMar>
          </w:tcPr>
          <w:p w14:paraId="690F21FA" w14:textId="77777777" w:rsidR="008F6841" w:rsidRPr="0062267F" w:rsidRDefault="00A50124" w:rsidP="00FC216C">
            <w:pPr>
              <w:spacing w:after="0" w:line="276" w:lineRule="auto"/>
              <w:rPr>
                <w:rFonts w:ascii="Times New Roman" w:eastAsia="Times New Roman" w:hAnsi="Times New Roman" w:cs="Times New Roman"/>
                <w:bCs/>
                <w:sz w:val="24"/>
                <w:szCs w:val="24"/>
              </w:rPr>
            </w:pPr>
            <w:r w:rsidRPr="0062267F">
              <w:rPr>
                <w:rFonts w:ascii="Arial" w:eastAsia="Arial" w:hAnsi="Arial" w:cs="Arial"/>
                <w:bCs/>
                <w:color w:val="000000"/>
                <w:sz w:val="20"/>
                <w:szCs w:val="20"/>
              </w:rPr>
              <w:t>5. Food supply and distribution</w:t>
            </w:r>
          </w:p>
        </w:tc>
        <w:tc>
          <w:tcPr>
            <w:tcW w:w="2693" w:type="dxa"/>
            <w:tcMar>
              <w:top w:w="100" w:type="dxa"/>
              <w:left w:w="100" w:type="dxa"/>
              <w:bottom w:w="100" w:type="dxa"/>
              <w:right w:w="100" w:type="dxa"/>
            </w:tcMar>
          </w:tcPr>
          <w:p w14:paraId="04976BDC"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401189F3"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7BE5FD80"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413B099E"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79AE4DA6" w14:textId="77777777" w:rsidTr="0062267F">
        <w:trPr>
          <w:trHeight w:val="400"/>
        </w:trPr>
        <w:tc>
          <w:tcPr>
            <w:tcW w:w="1975" w:type="dxa"/>
            <w:vMerge/>
            <w:tcMar>
              <w:top w:w="100" w:type="dxa"/>
              <w:left w:w="100" w:type="dxa"/>
              <w:bottom w:w="100" w:type="dxa"/>
              <w:right w:w="100" w:type="dxa"/>
            </w:tcMar>
          </w:tcPr>
          <w:p w14:paraId="655329A0" w14:textId="77777777" w:rsidR="008F6841" w:rsidRPr="0062267F" w:rsidRDefault="008F6841" w:rsidP="00FC216C">
            <w:pPr>
              <w:widowControl w:val="0"/>
              <w:pBdr>
                <w:top w:val="nil"/>
                <w:left w:val="nil"/>
                <w:bottom w:val="nil"/>
                <w:right w:val="nil"/>
                <w:between w:val="nil"/>
              </w:pBdr>
              <w:spacing w:after="0" w:line="276" w:lineRule="auto"/>
              <w:rPr>
                <w:rFonts w:ascii="Times New Roman" w:eastAsia="Times New Roman" w:hAnsi="Times New Roman" w:cs="Times New Roman"/>
                <w:bCs/>
                <w:sz w:val="24"/>
                <w:szCs w:val="24"/>
              </w:rPr>
            </w:pPr>
          </w:p>
        </w:tc>
        <w:tc>
          <w:tcPr>
            <w:tcW w:w="2693" w:type="dxa"/>
            <w:tcMar>
              <w:top w:w="100" w:type="dxa"/>
              <w:left w:w="100" w:type="dxa"/>
              <w:bottom w:w="100" w:type="dxa"/>
              <w:right w:w="100" w:type="dxa"/>
            </w:tcMar>
          </w:tcPr>
          <w:p w14:paraId="4270D5E3"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7DCA3B7B"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5258CB9A"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3387BEC5"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1F007CD3" w14:textId="77777777" w:rsidTr="0062267F">
        <w:trPr>
          <w:trHeight w:val="400"/>
        </w:trPr>
        <w:tc>
          <w:tcPr>
            <w:tcW w:w="1975" w:type="dxa"/>
            <w:vMerge w:val="restart"/>
            <w:tcMar>
              <w:top w:w="100" w:type="dxa"/>
              <w:left w:w="100" w:type="dxa"/>
              <w:bottom w:w="100" w:type="dxa"/>
              <w:right w:w="100" w:type="dxa"/>
            </w:tcMar>
          </w:tcPr>
          <w:p w14:paraId="588C78F6" w14:textId="77777777" w:rsidR="008F6841" w:rsidRPr="0062267F" w:rsidRDefault="00A50124" w:rsidP="00FC216C">
            <w:pPr>
              <w:spacing w:after="0" w:line="276" w:lineRule="auto"/>
              <w:rPr>
                <w:rFonts w:ascii="Times New Roman" w:eastAsia="Times New Roman" w:hAnsi="Times New Roman" w:cs="Times New Roman"/>
                <w:bCs/>
                <w:sz w:val="24"/>
                <w:szCs w:val="24"/>
              </w:rPr>
            </w:pPr>
            <w:r w:rsidRPr="0062267F">
              <w:rPr>
                <w:rFonts w:ascii="Arial" w:eastAsia="Arial" w:hAnsi="Arial" w:cs="Arial"/>
                <w:bCs/>
                <w:color w:val="000000"/>
                <w:sz w:val="20"/>
                <w:szCs w:val="20"/>
              </w:rPr>
              <w:t>6. Food Waste</w:t>
            </w:r>
          </w:p>
        </w:tc>
        <w:tc>
          <w:tcPr>
            <w:tcW w:w="2693" w:type="dxa"/>
            <w:tcMar>
              <w:top w:w="100" w:type="dxa"/>
              <w:left w:w="100" w:type="dxa"/>
              <w:bottom w:w="100" w:type="dxa"/>
              <w:right w:w="100" w:type="dxa"/>
            </w:tcMar>
          </w:tcPr>
          <w:p w14:paraId="20095102"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207572D3"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54C2CBDD"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5013B480" w14:textId="77777777" w:rsidR="008F6841" w:rsidRDefault="008F6841" w:rsidP="00A640C1">
            <w:pPr>
              <w:spacing w:after="0" w:line="276" w:lineRule="auto"/>
              <w:rPr>
                <w:rFonts w:ascii="Times New Roman" w:eastAsia="Times New Roman" w:hAnsi="Times New Roman" w:cs="Times New Roman"/>
                <w:sz w:val="24"/>
                <w:szCs w:val="24"/>
              </w:rPr>
            </w:pPr>
          </w:p>
        </w:tc>
      </w:tr>
      <w:tr w:rsidR="008F6841" w14:paraId="7138BEEC" w14:textId="77777777" w:rsidTr="0062267F">
        <w:trPr>
          <w:trHeight w:val="400"/>
        </w:trPr>
        <w:tc>
          <w:tcPr>
            <w:tcW w:w="1975" w:type="dxa"/>
            <w:vMerge/>
            <w:tcMar>
              <w:top w:w="100" w:type="dxa"/>
              <w:left w:w="100" w:type="dxa"/>
              <w:bottom w:w="100" w:type="dxa"/>
              <w:right w:w="100" w:type="dxa"/>
            </w:tcMar>
          </w:tcPr>
          <w:p w14:paraId="70C17AD3" w14:textId="77777777" w:rsidR="008F6841" w:rsidRDefault="008F6841" w:rsidP="00A640C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Mar>
              <w:top w:w="100" w:type="dxa"/>
              <w:left w:w="100" w:type="dxa"/>
              <w:bottom w:w="100" w:type="dxa"/>
              <w:right w:w="100" w:type="dxa"/>
            </w:tcMar>
          </w:tcPr>
          <w:p w14:paraId="4991D821" w14:textId="77777777" w:rsidR="008F6841" w:rsidRDefault="008F6841" w:rsidP="00A640C1">
            <w:pPr>
              <w:spacing w:after="0" w:line="276" w:lineRule="auto"/>
              <w:rPr>
                <w:rFonts w:ascii="Times New Roman" w:eastAsia="Times New Roman" w:hAnsi="Times New Roman" w:cs="Times New Roman"/>
                <w:sz w:val="24"/>
                <w:szCs w:val="24"/>
              </w:rPr>
            </w:pPr>
          </w:p>
        </w:tc>
        <w:tc>
          <w:tcPr>
            <w:tcW w:w="1559" w:type="dxa"/>
            <w:tcMar>
              <w:top w:w="100" w:type="dxa"/>
              <w:left w:w="100" w:type="dxa"/>
              <w:bottom w:w="100" w:type="dxa"/>
              <w:right w:w="100" w:type="dxa"/>
            </w:tcMar>
          </w:tcPr>
          <w:p w14:paraId="7B1D3DFB" w14:textId="77777777" w:rsidR="008F6841" w:rsidRDefault="008F6841" w:rsidP="00A640C1">
            <w:pPr>
              <w:spacing w:after="0" w:line="276"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14:paraId="2BDFB7C7" w14:textId="77777777" w:rsidR="008F6841" w:rsidRDefault="008F6841" w:rsidP="00A640C1">
            <w:pPr>
              <w:spacing w:after="0" w:line="276" w:lineRule="auto"/>
              <w:rPr>
                <w:rFonts w:ascii="Times New Roman" w:eastAsia="Times New Roman" w:hAnsi="Times New Roman" w:cs="Times New Roman"/>
                <w:sz w:val="24"/>
                <w:szCs w:val="24"/>
              </w:rPr>
            </w:pPr>
          </w:p>
        </w:tc>
        <w:tc>
          <w:tcPr>
            <w:tcW w:w="1219" w:type="dxa"/>
            <w:tcMar>
              <w:top w:w="100" w:type="dxa"/>
              <w:left w:w="100" w:type="dxa"/>
              <w:bottom w:w="100" w:type="dxa"/>
              <w:right w:w="100" w:type="dxa"/>
            </w:tcMar>
          </w:tcPr>
          <w:p w14:paraId="409A0EDB" w14:textId="77777777" w:rsidR="008F6841" w:rsidRDefault="008F6841" w:rsidP="00A640C1">
            <w:pPr>
              <w:spacing w:after="0" w:line="276" w:lineRule="auto"/>
              <w:rPr>
                <w:rFonts w:ascii="Times New Roman" w:eastAsia="Times New Roman" w:hAnsi="Times New Roman" w:cs="Times New Roman"/>
                <w:sz w:val="24"/>
                <w:szCs w:val="24"/>
              </w:rPr>
            </w:pPr>
          </w:p>
        </w:tc>
      </w:tr>
    </w:tbl>
    <w:p w14:paraId="4BA77D37" w14:textId="77777777" w:rsidR="008F6841" w:rsidRDefault="00A50124" w:rsidP="00A640C1">
      <w:pPr>
        <w:spacing w:line="276" w:lineRule="auto"/>
      </w:pPr>
      <w:r>
        <w:rPr>
          <w:rFonts w:ascii="Times New Roman" w:eastAsia="Times New Roman" w:hAnsi="Times New Roman" w:cs="Times New Roman"/>
          <w:sz w:val="24"/>
          <w:szCs w:val="24"/>
        </w:rPr>
        <w:br/>
      </w:r>
      <w:r>
        <w:rPr>
          <w:rFonts w:ascii="Arial" w:eastAsia="Arial" w:hAnsi="Arial" w:cs="Arial"/>
          <w:color w:val="000000"/>
          <w:sz w:val="20"/>
          <w:szCs w:val="20"/>
        </w:rPr>
        <w:br/>
      </w:r>
    </w:p>
    <w:sectPr w:rsidR="008F6841" w:rsidSect="00A640C1">
      <w:headerReference w:type="default" r:id="rId8"/>
      <w:footerReference w:type="default" r:id="rId9"/>
      <w:pgSz w:w="11906" w:h="16838"/>
      <w:pgMar w:top="2552"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312" w14:textId="77777777" w:rsidR="00C34A7F" w:rsidRDefault="00C34A7F" w:rsidP="004C16FC">
      <w:pPr>
        <w:spacing w:after="0" w:line="240" w:lineRule="auto"/>
      </w:pPr>
      <w:r>
        <w:separator/>
      </w:r>
    </w:p>
  </w:endnote>
  <w:endnote w:type="continuationSeparator" w:id="0">
    <w:p w14:paraId="0EE922E0" w14:textId="77777777" w:rsidR="00C34A7F" w:rsidRDefault="00C34A7F" w:rsidP="004C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635" w14:textId="0614B3B2" w:rsidR="00FC1947" w:rsidRDefault="00FC1947">
    <w:pPr>
      <w:pStyle w:val="Piedepgina"/>
    </w:pPr>
    <w:r>
      <w:rPr>
        <w:noProof/>
        <w:color w:val="000000"/>
        <w:sz w:val="18"/>
        <w:szCs w:val="18"/>
      </w:rPr>
      <w:drawing>
        <wp:inline distT="0" distB="0" distL="0" distR="0" wp14:anchorId="633E63FE" wp14:editId="6B8EE72E">
          <wp:extent cx="5400040" cy="29046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2904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615" w14:textId="77777777" w:rsidR="00C34A7F" w:rsidRDefault="00C34A7F" w:rsidP="004C16FC">
      <w:pPr>
        <w:spacing w:after="0" w:line="240" w:lineRule="auto"/>
      </w:pPr>
      <w:r>
        <w:separator/>
      </w:r>
    </w:p>
  </w:footnote>
  <w:footnote w:type="continuationSeparator" w:id="0">
    <w:p w14:paraId="4035EB11" w14:textId="77777777" w:rsidR="00C34A7F" w:rsidRDefault="00C34A7F" w:rsidP="004C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AFAB" w14:textId="5CBFE616" w:rsidR="00A640C1" w:rsidRDefault="00A640C1" w:rsidP="00A640C1">
    <w:pPr>
      <w:jc w:val="right"/>
      <w:rPr>
        <w:b/>
        <w:color w:val="FF0000"/>
        <w:sz w:val="16"/>
        <w:szCs w:val="16"/>
      </w:rPr>
    </w:pPr>
    <w:r>
      <w:rPr>
        <w:noProof/>
      </w:rPr>
      <w:drawing>
        <wp:anchor distT="0" distB="0" distL="114300" distR="114300" simplePos="0" relativeHeight="251659264" behindDoc="0" locked="0" layoutInCell="1" allowOverlap="1" wp14:anchorId="49742E27" wp14:editId="7382744B">
          <wp:simplePos x="0" y="0"/>
          <wp:positionH relativeFrom="margin">
            <wp:posOffset>-448945</wp:posOffset>
          </wp:positionH>
          <wp:positionV relativeFrom="margin">
            <wp:posOffset>-1532965</wp:posOffset>
          </wp:positionV>
          <wp:extent cx="2499360" cy="1504950"/>
          <wp:effectExtent l="0" t="0" r="254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99360" cy="1504950"/>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16"/>
        <w:szCs w:val="16"/>
      </w:rPr>
      <w:t xml:space="preserve">                                                                     HERE LOGO OF THE CITY COUNCIL</w:t>
    </w:r>
  </w:p>
  <w:p w14:paraId="4BDFF7EC" w14:textId="21EEAF18" w:rsidR="00A640C1" w:rsidRDefault="00A64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637C2"/>
    <w:multiLevelType w:val="multilevel"/>
    <w:tmpl w:val="A9188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B5A0CBC"/>
    <w:multiLevelType w:val="multilevel"/>
    <w:tmpl w:val="852094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06870875">
    <w:abstractNumId w:val="0"/>
  </w:num>
  <w:num w:numId="2" w16cid:durableId="243036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41"/>
    <w:rsid w:val="00094646"/>
    <w:rsid w:val="000E61D4"/>
    <w:rsid w:val="00123CCB"/>
    <w:rsid w:val="00176DE7"/>
    <w:rsid w:val="001D3C0E"/>
    <w:rsid w:val="001F54FB"/>
    <w:rsid w:val="00243883"/>
    <w:rsid w:val="002A41D5"/>
    <w:rsid w:val="002B1A90"/>
    <w:rsid w:val="00354A70"/>
    <w:rsid w:val="003F0F0B"/>
    <w:rsid w:val="004204B3"/>
    <w:rsid w:val="00425309"/>
    <w:rsid w:val="00470028"/>
    <w:rsid w:val="004A0F84"/>
    <w:rsid w:val="004C16FC"/>
    <w:rsid w:val="00535D1C"/>
    <w:rsid w:val="00566AB1"/>
    <w:rsid w:val="00585193"/>
    <w:rsid w:val="00605E03"/>
    <w:rsid w:val="0062267F"/>
    <w:rsid w:val="00670ED5"/>
    <w:rsid w:val="00677468"/>
    <w:rsid w:val="00702729"/>
    <w:rsid w:val="007135AD"/>
    <w:rsid w:val="007A7FAA"/>
    <w:rsid w:val="007E438B"/>
    <w:rsid w:val="0084783A"/>
    <w:rsid w:val="008C194C"/>
    <w:rsid w:val="008E065F"/>
    <w:rsid w:val="008F6841"/>
    <w:rsid w:val="00945811"/>
    <w:rsid w:val="00976B94"/>
    <w:rsid w:val="00986878"/>
    <w:rsid w:val="009A18EB"/>
    <w:rsid w:val="00A256EC"/>
    <w:rsid w:val="00A50124"/>
    <w:rsid w:val="00A640C1"/>
    <w:rsid w:val="00A83939"/>
    <w:rsid w:val="00AF4261"/>
    <w:rsid w:val="00B40178"/>
    <w:rsid w:val="00BC6430"/>
    <w:rsid w:val="00C24786"/>
    <w:rsid w:val="00C34A7F"/>
    <w:rsid w:val="00CD7EEF"/>
    <w:rsid w:val="00D25D62"/>
    <w:rsid w:val="00D76F15"/>
    <w:rsid w:val="00DB28B3"/>
    <w:rsid w:val="00E316D3"/>
    <w:rsid w:val="00F57AF1"/>
    <w:rsid w:val="00F839E1"/>
    <w:rsid w:val="00F852E2"/>
    <w:rsid w:val="00FB03C3"/>
    <w:rsid w:val="00FC1947"/>
    <w:rsid w:val="00FC216C"/>
    <w:rsid w:val="00FD734A"/>
    <w:rsid w:val="00FF5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745A4B7"/>
  <w15:docId w15:val="{BB6999FA-FE70-7D46-9465-DC42125C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442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EA417B"/>
    <w:rPr>
      <w:sz w:val="16"/>
      <w:szCs w:val="16"/>
    </w:rPr>
  </w:style>
  <w:style w:type="paragraph" w:styleId="Textocomentario">
    <w:name w:val="annotation text"/>
    <w:basedOn w:val="Normal"/>
    <w:link w:val="TextocomentarioCar"/>
    <w:uiPriority w:val="99"/>
    <w:semiHidden/>
    <w:unhideWhenUsed/>
    <w:rsid w:val="00EA41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17B"/>
    <w:rPr>
      <w:sz w:val="20"/>
      <w:szCs w:val="20"/>
    </w:rPr>
  </w:style>
  <w:style w:type="paragraph" w:styleId="Asuntodelcomentario">
    <w:name w:val="annotation subject"/>
    <w:basedOn w:val="Textocomentario"/>
    <w:next w:val="Textocomentario"/>
    <w:link w:val="AsuntodelcomentarioCar"/>
    <w:uiPriority w:val="99"/>
    <w:semiHidden/>
    <w:unhideWhenUsed/>
    <w:rsid w:val="00EA417B"/>
    <w:rPr>
      <w:b/>
      <w:bCs/>
    </w:rPr>
  </w:style>
  <w:style w:type="character" w:customStyle="1" w:styleId="AsuntodelcomentarioCar">
    <w:name w:val="Asunto del comentario Car"/>
    <w:basedOn w:val="TextocomentarioCar"/>
    <w:link w:val="Asuntodelcomentario"/>
    <w:uiPriority w:val="99"/>
    <w:semiHidden/>
    <w:rsid w:val="00EA417B"/>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5" w:type="dxa"/>
        <w:left w:w="15" w:type="dxa"/>
        <w:bottom w:w="15" w:type="dxa"/>
        <w:right w:w="15" w:type="dxa"/>
      </w:tblCellMar>
    </w:tblPr>
  </w:style>
  <w:style w:type="table" w:customStyle="1" w:styleId="a0">
    <w:basedOn w:val="Tablanormal"/>
    <w:tblPr>
      <w:tblStyleRowBandSize w:val="1"/>
      <w:tblStyleColBandSize w:val="1"/>
      <w:tblCellMar>
        <w:top w:w="15" w:type="dxa"/>
        <w:left w:w="15" w:type="dxa"/>
        <w:bottom w:w="15" w:type="dxa"/>
        <w:right w:w="15" w:type="dxa"/>
      </w:tblCellMar>
    </w:tblPr>
  </w:style>
  <w:style w:type="table" w:customStyle="1" w:styleId="a1">
    <w:basedOn w:val="Tablanormal"/>
    <w:tblPr>
      <w:tblStyleRowBandSize w:val="1"/>
      <w:tblStyleColBandSize w:val="1"/>
      <w:tblCellMar>
        <w:top w:w="15" w:type="dxa"/>
        <w:left w:w="15" w:type="dxa"/>
        <w:bottom w:w="15" w:type="dxa"/>
        <w:right w:w="15" w:type="dxa"/>
      </w:tblCellMar>
    </w:tblPr>
  </w:style>
  <w:style w:type="character" w:styleId="Refdenotaalpie">
    <w:name w:val="footnote reference"/>
    <w:basedOn w:val="Fuentedeprrafopredeter"/>
    <w:uiPriority w:val="99"/>
    <w:semiHidden/>
    <w:unhideWhenUsed/>
    <w:rsid w:val="004C16FC"/>
    <w:rPr>
      <w:vertAlign w:val="superscript"/>
    </w:rPr>
  </w:style>
  <w:style w:type="paragraph" w:styleId="Textonotapie">
    <w:name w:val="footnote text"/>
    <w:basedOn w:val="Normal"/>
    <w:link w:val="TextonotapieCar"/>
    <w:rsid w:val="004C16FC"/>
    <w:pPr>
      <w:spacing w:after="200" w:line="360" w:lineRule="auto"/>
      <w:ind w:right="-198"/>
      <w:jc w:val="both"/>
    </w:pPr>
    <w:rPr>
      <w:rFonts w:ascii="Arial" w:eastAsia="Arial" w:hAnsi="Arial" w:cs="Arial"/>
      <w:sz w:val="20"/>
      <w:szCs w:val="20"/>
      <w:lang w:eastAsia="es-ES"/>
    </w:rPr>
  </w:style>
  <w:style w:type="character" w:customStyle="1" w:styleId="TextonotapieCar">
    <w:name w:val="Texto nota pie Car"/>
    <w:basedOn w:val="Fuentedeprrafopredeter"/>
    <w:link w:val="Textonotapie"/>
    <w:rsid w:val="004C16FC"/>
    <w:rPr>
      <w:rFonts w:ascii="Arial" w:eastAsia="Arial" w:hAnsi="Arial" w:cs="Arial"/>
      <w:sz w:val="20"/>
      <w:szCs w:val="20"/>
      <w:lang w:eastAsia="es-ES"/>
    </w:rPr>
  </w:style>
  <w:style w:type="paragraph" w:styleId="Encabezado">
    <w:name w:val="header"/>
    <w:basedOn w:val="Normal"/>
    <w:link w:val="EncabezadoCar"/>
    <w:uiPriority w:val="99"/>
    <w:unhideWhenUsed/>
    <w:rsid w:val="00A64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0C1"/>
  </w:style>
  <w:style w:type="paragraph" w:styleId="Piedepgina">
    <w:name w:val="footer"/>
    <w:basedOn w:val="Normal"/>
    <w:link w:val="PiedepginaCar"/>
    <w:uiPriority w:val="99"/>
    <w:unhideWhenUsed/>
    <w:rsid w:val="00A64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bK5++GhpkLYGZaJR72qZQ8GzA==">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María Carrascosa</cp:lastModifiedBy>
  <cp:revision>11</cp:revision>
  <dcterms:created xsi:type="dcterms:W3CDTF">2022-05-06T12:53:00Z</dcterms:created>
  <dcterms:modified xsi:type="dcterms:W3CDTF">2022-05-09T20:28:00Z</dcterms:modified>
</cp:coreProperties>
</file>